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C661" w14:textId="7232E171" w:rsidR="008D47D6" w:rsidRDefault="00AC335F">
      <w:r w:rsidRPr="003F7E72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1EA76D66" wp14:editId="2B9035D7">
            <wp:extent cx="5760720" cy="6175803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5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D4671" w14:textId="6969BB62" w:rsidR="00AC335F" w:rsidRPr="009C1787" w:rsidRDefault="00AC335F" w:rsidP="00AC335F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u w:val="single"/>
          <w:lang w:val="en-GB"/>
        </w:rPr>
      </w:pPr>
      <w:r w:rsidRPr="00664AC5">
        <w:rPr>
          <w:rFonts w:ascii="Times New Roman" w:eastAsia="Times New Roman" w:hAnsi="Times New Roman" w:cs="Times New Roman"/>
          <w:b/>
          <w:sz w:val="24"/>
          <w:lang w:val="en-GB"/>
        </w:rPr>
        <w:t>Figure 2: Survival according to morphological, pathological and treatment parameters</w:t>
      </w:r>
      <w:r>
        <w:rPr>
          <w:rFonts w:ascii="Times New Roman" w:eastAsia="Times New Roman" w:hAnsi="Times New Roman" w:cs="Times New Roman"/>
          <w:b/>
          <w:sz w:val="24"/>
          <w:lang w:val="en-GB"/>
        </w:rPr>
        <w:t>.</w:t>
      </w:r>
      <w:r w:rsidRPr="009C1787">
        <w:rPr>
          <w:rFonts w:ascii="Times New Roman" w:eastAsia="Times New Roman" w:hAnsi="Times New Roman" w:cs="Times New Roman"/>
          <w:sz w:val="24"/>
          <w:u w:val="single"/>
          <w:lang w:val="en-GB"/>
        </w:rPr>
        <w:t xml:space="preserve"> 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Survival curve obtained by Kaplan-Meier method showing the difference of 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overall survival (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OS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according to tumour location (A)</w:t>
      </w:r>
      <w:r w:rsidR="00D25299">
        <w:rPr>
          <w:rFonts w:ascii="Times New Roman" w:eastAsia="Times New Roman" w:hAnsi="Times New Roman" w:cs="Times New Roman"/>
          <w:i/>
          <w:sz w:val="24"/>
          <w:lang w:val="en-GB"/>
        </w:rPr>
        <w:t>;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progression free survival (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PFS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(B) and 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local recurrence free survival (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LRFS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(C) according to mitotic activity and the difference of PFS (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D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) and LRFS (E) according to the extent of resection with newly diagnosed iSFT/HPC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 </w:t>
      </w:r>
      <w:r w:rsidR="008805E5">
        <w:rPr>
          <w:rFonts w:ascii="Times New Roman" w:eastAsia="Times New Roman" w:hAnsi="Times New Roman" w:cs="Times New Roman"/>
          <w:i/>
          <w:sz w:val="24"/>
          <w:lang w:val="en-GB"/>
        </w:rPr>
        <w:t>(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p value, significant if &lt;0.05</w:t>
      </w:r>
      <w:r w:rsidR="008805E5">
        <w:rPr>
          <w:rFonts w:ascii="Times New Roman" w:eastAsia="Times New Roman" w:hAnsi="Times New Roman" w:cs="Times New Roman"/>
          <w:i/>
          <w:sz w:val="24"/>
          <w:lang w:val="en-GB"/>
        </w:rPr>
        <w:t>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.</w:t>
      </w:r>
      <w:r w:rsidRPr="009C1787">
        <w:rPr>
          <w:rFonts w:ascii="Times New Roman" w:eastAsia="Times New Roman" w:hAnsi="Times New Roman" w:cs="Times New Roman"/>
          <w:sz w:val="24"/>
          <w:u w:val="single"/>
          <w:lang w:val="en-GB"/>
        </w:rPr>
        <w:t xml:space="preserve"> </w:t>
      </w:r>
    </w:p>
    <w:p w14:paraId="24FFAF1A" w14:textId="77777777" w:rsidR="00AC335F" w:rsidRPr="00AC335F" w:rsidRDefault="00AC335F">
      <w:pPr>
        <w:rPr>
          <w:lang w:val="en-GB"/>
        </w:rPr>
      </w:pPr>
    </w:p>
    <w:sectPr w:rsidR="00AC335F" w:rsidRPr="00AC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5F"/>
    <w:rsid w:val="00137174"/>
    <w:rsid w:val="00153DB8"/>
    <w:rsid w:val="008805E5"/>
    <w:rsid w:val="00AC335F"/>
    <w:rsid w:val="00D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EBFB"/>
  <w15:chartTrackingRefBased/>
  <w15:docId w15:val="{B859AC08-488D-451A-94DA-854BF970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401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Lottin</dc:creator>
  <cp:keywords/>
  <dc:description/>
  <cp:lastModifiedBy>Marine Lottin</cp:lastModifiedBy>
  <cp:revision>3</cp:revision>
  <dcterms:created xsi:type="dcterms:W3CDTF">2022-06-25T13:25:00Z</dcterms:created>
  <dcterms:modified xsi:type="dcterms:W3CDTF">2022-06-26T19:13:00Z</dcterms:modified>
</cp:coreProperties>
</file>