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1251"/>
        <w:gridCol w:w="386"/>
        <w:gridCol w:w="1337"/>
        <w:gridCol w:w="508"/>
        <w:gridCol w:w="1251"/>
        <w:gridCol w:w="497"/>
        <w:gridCol w:w="1219"/>
        <w:gridCol w:w="508"/>
      </w:tblGrid>
      <w:tr w:rsidR="00EE0EDF" w:rsidRPr="003F7E72" w14:paraId="599A543B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19DBCEF" w14:textId="77777777" w:rsidR="00EE0EDF" w:rsidRPr="00324C35" w:rsidRDefault="00EE0EDF" w:rsidP="00E0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461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B65CF19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Progression free survival</w:t>
            </w:r>
          </w:p>
        </w:tc>
        <w:tc>
          <w:tcPr>
            <w:tcW w:w="3450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BC6EDB7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Local recurrence free survival</w:t>
            </w:r>
          </w:p>
        </w:tc>
      </w:tr>
      <w:tr w:rsidR="00EE0EDF" w:rsidRPr="003F7E72" w14:paraId="35BC14C4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09E319B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FE1B671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Univariate HR (95%CI)</w:t>
            </w:r>
          </w:p>
        </w:tc>
        <w:tc>
          <w:tcPr>
            <w:tcW w:w="38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120CA32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p</w:t>
            </w:r>
          </w:p>
        </w:tc>
        <w:tc>
          <w:tcPr>
            <w:tcW w:w="135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1F99C0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Multivariate HR (95%CI)</w:t>
            </w: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FE3BDC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P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EF3E066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Univariate HR (95%CI)</w:t>
            </w:r>
          </w:p>
        </w:tc>
        <w:tc>
          <w:tcPr>
            <w:tcW w:w="50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CF45497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p</w:t>
            </w:r>
          </w:p>
        </w:tc>
        <w:tc>
          <w:tcPr>
            <w:tcW w:w="123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45DECCA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Multivariate HR (95%CI)</w:t>
            </w: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251C33F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P</w:t>
            </w:r>
          </w:p>
        </w:tc>
      </w:tr>
      <w:tr w:rsidR="00EE0EDF" w:rsidRPr="003F7E72" w14:paraId="798D880F" w14:textId="77777777" w:rsidTr="00EE0EDF">
        <w:trPr>
          <w:trHeight w:val="250"/>
        </w:trPr>
        <w:tc>
          <w:tcPr>
            <w:tcW w:w="199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B75649E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Gender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1A1CAD4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38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6EF012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0.34</w:t>
            </w:r>
          </w:p>
        </w:tc>
        <w:tc>
          <w:tcPr>
            <w:tcW w:w="135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A0C22B7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E9C8F62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73598B0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50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E2F7BF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0.56</w:t>
            </w:r>
          </w:p>
        </w:tc>
        <w:tc>
          <w:tcPr>
            <w:tcW w:w="123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EB39F60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BF60E41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4B8AF326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5A9AD59" w14:textId="77777777" w:rsidR="00EE0EDF" w:rsidRPr="003F7E72" w:rsidRDefault="00EE0EDF" w:rsidP="00E03DEE">
            <w:pPr>
              <w:spacing w:after="0" w:line="276" w:lineRule="auto"/>
              <w:ind w:left="288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Female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6BF997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 xml:space="preserve">1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E52C98E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90B332A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DB69F49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20982DE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 xml:space="preserve">1 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1EE663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1D38D6A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BE50202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46750F4F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9ECC5A" w14:textId="77777777" w:rsidR="00EE0EDF" w:rsidRPr="003F7E72" w:rsidRDefault="00EE0EDF" w:rsidP="00E03DEE">
            <w:pPr>
              <w:spacing w:after="0" w:line="276" w:lineRule="auto"/>
              <w:ind w:left="288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Male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312607A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0.74 (0.39-1.38)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30C029C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ECCEFCB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717FF6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EAE2F9F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0.82 (0.43-1.58)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B659D6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453A267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78A0F2D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3CCB90F0" w14:textId="77777777" w:rsidTr="00EE0EDF">
        <w:trPr>
          <w:trHeight w:val="250"/>
        </w:trPr>
        <w:tc>
          <w:tcPr>
            <w:tcW w:w="199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3D91B00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Age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AED858D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1.03 (1.01-1.05)</w:t>
            </w:r>
          </w:p>
        </w:tc>
        <w:tc>
          <w:tcPr>
            <w:tcW w:w="38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5292EB0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0.01</w:t>
            </w:r>
          </w:p>
        </w:tc>
        <w:tc>
          <w:tcPr>
            <w:tcW w:w="135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F1062F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1.03 (1.01-1.05)</w:t>
            </w: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6F04B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0.010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7BD686E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1.03 (1.01-1.06)</w:t>
            </w:r>
          </w:p>
        </w:tc>
        <w:tc>
          <w:tcPr>
            <w:tcW w:w="50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85C0F1E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0.003</w:t>
            </w:r>
          </w:p>
        </w:tc>
        <w:tc>
          <w:tcPr>
            <w:tcW w:w="123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BCAC7D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1.04 (1.01-1.06)</w:t>
            </w: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2394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0.002</w:t>
            </w:r>
          </w:p>
        </w:tc>
      </w:tr>
      <w:tr w:rsidR="00EE0EDF" w:rsidRPr="003F7E72" w14:paraId="0BCB8A08" w14:textId="77777777" w:rsidTr="00EE0EDF">
        <w:trPr>
          <w:trHeight w:val="250"/>
        </w:trPr>
        <w:tc>
          <w:tcPr>
            <w:tcW w:w="199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884199B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Intracranial hypertension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ED74805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0.92 (0.43-1.95)</w:t>
            </w:r>
          </w:p>
        </w:tc>
        <w:tc>
          <w:tcPr>
            <w:tcW w:w="38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3F2B33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0.83</w:t>
            </w:r>
          </w:p>
        </w:tc>
        <w:tc>
          <w:tcPr>
            <w:tcW w:w="135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0D154A9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9A9CCE1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225CCBF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1.03 (0.48-2.22)</w:t>
            </w:r>
          </w:p>
        </w:tc>
        <w:tc>
          <w:tcPr>
            <w:tcW w:w="50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F2CA2A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0.93</w:t>
            </w:r>
          </w:p>
        </w:tc>
        <w:tc>
          <w:tcPr>
            <w:tcW w:w="123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E682C98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D8393D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44FD8E4B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A7B101A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Motor deficit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E257BF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1.33 (0.67-2.63)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F11168E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0.41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D9B3A66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71C3BC9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12E7AF6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1.18 (0.57-2.46)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F30339E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738FECE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093E67A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371BA6F2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E48A106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Sensory deficit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35636F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1.09 (0.39-3.06)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D86E4F7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B0AA5A8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281F446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E84FDE4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0.91 (0.28-2.97)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F0CF337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EDB413A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C62030B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1C510AEF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AE0659C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Epilepsia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DA6E764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0.43 (0.15-1.20)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707B961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0.11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E5F6DBF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E01F202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BAE045A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0.49 (0.17-1.39)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DE9D16E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E142F8B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770C561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53B2C7C2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C1D2D7E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Higher function disorder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6671D3B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1.81 (0.97-3.38)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D92DFC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0.06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2C5F650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F8725C5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EC0ADB7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1.66 (0.86-3.19)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0D51354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9537327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1757FC0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71CA448F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CA6439B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Visual disorder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17C5AE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1.07 (0.54-2.12)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AB79E89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0.84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149F96F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DF3075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F6D83BA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1.12 (0.55-2.30)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763385C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475E754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A386D69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4BE2DAD0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7B525F8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Cerebellar syndrome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B7E9D64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1.61 (0.67-3.88)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36900BC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0.29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E4E0C6E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33FB387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DD6F42C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1.80 (0.74-4.37)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A620351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D262846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BE3C3FE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23F747D7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8F13AD9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Headache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96B7624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1.11 (0.59-2.08)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AA01EB7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0.74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BC731F1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3D3ADC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ABDE90F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0.93 (0.48-1.80)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2A2A869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5239451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0FDCEE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1ACB1456" w14:textId="77777777" w:rsidTr="00EE0EDF">
        <w:trPr>
          <w:trHeight w:val="250"/>
        </w:trPr>
        <w:tc>
          <w:tcPr>
            <w:tcW w:w="199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08BC75D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Mitotic count ≥5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D6C3255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1.26 (0.68-2.35)</w:t>
            </w:r>
          </w:p>
        </w:tc>
        <w:tc>
          <w:tcPr>
            <w:tcW w:w="38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AD3CC7B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0.47</w:t>
            </w:r>
          </w:p>
        </w:tc>
        <w:tc>
          <w:tcPr>
            <w:tcW w:w="135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A587036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DD5A641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857CEE6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1.11 (0.57-2.15)</w:t>
            </w:r>
          </w:p>
        </w:tc>
        <w:tc>
          <w:tcPr>
            <w:tcW w:w="50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BA92BBD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0.76</w:t>
            </w:r>
          </w:p>
        </w:tc>
        <w:tc>
          <w:tcPr>
            <w:tcW w:w="123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3FFD7DC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90909D5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59F193A2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BD7E68E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Necrosis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4B4C216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5867A11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0.82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305C13B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ED2D33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8FDDC92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E037C9E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6D0A05A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CA4663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6D37D0FC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3B99747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WHO grade 1-2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1ED481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 xml:space="preserve">1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6F2CD1B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BB3543B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9B349F4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E28EC69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 xml:space="preserve">1 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30238A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7446DEF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73A28B0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12AE24A8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15946B7" w14:textId="77777777" w:rsidR="00EE0EDF" w:rsidRPr="003F7E72" w:rsidRDefault="00EE0EDF" w:rsidP="00E03DEE">
            <w:pPr>
              <w:spacing w:after="0" w:line="276" w:lineRule="auto"/>
              <w:ind w:left="288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Grade 3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8FA9500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1.09 (0.50-2.41)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032F585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E01C4F6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4EDDC7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42EDB6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0.89 (0.40-2.02)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4A3DE0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D8983B0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F8DEC46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76A2DD14" w14:textId="77777777" w:rsidTr="00EE0EDF">
        <w:trPr>
          <w:trHeight w:val="250"/>
        </w:trPr>
        <w:tc>
          <w:tcPr>
            <w:tcW w:w="199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DC0F1BC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Maximal diameter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E0695AF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38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DA932FD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0.91</w:t>
            </w:r>
          </w:p>
        </w:tc>
        <w:tc>
          <w:tcPr>
            <w:tcW w:w="135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F15FAA2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93D1A2E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8221DF7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50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FE482F7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0.94</w:t>
            </w:r>
          </w:p>
        </w:tc>
        <w:tc>
          <w:tcPr>
            <w:tcW w:w="123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C812FDA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31563CF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6E12CE2E" w14:textId="77777777" w:rsidTr="00EE0EDF">
        <w:trPr>
          <w:trHeight w:val="255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1084325" w14:textId="77777777" w:rsidR="00EE0EDF" w:rsidRPr="003F7E72" w:rsidRDefault="00EE0EDF" w:rsidP="00E03DEE">
            <w:pPr>
              <w:spacing w:after="0" w:line="276" w:lineRule="auto"/>
              <w:ind w:left="288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&lt; 3 cm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504DE7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 xml:space="preserve">1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6D6ACDA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4B2278D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1A4058B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C757D9C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 xml:space="preserve">1 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260BAE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3EE81FE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FFD938F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51D599A9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27CB704" w14:textId="77777777" w:rsidR="00EE0EDF" w:rsidRPr="003F7E72" w:rsidRDefault="00EE0EDF" w:rsidP="00E03DEE">
            <w:pPr>
              <w:spacing w:after="0" w:line="276" w:lineRule="auto"/>
              <w:ind w:left="288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[3-5[ cm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585FB7A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1.59 (0.20-12.49)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00D6E2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E47D184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43D9EC1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B0017DF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1.39 (0.17-11.06)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DA0A3F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6BF58E8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5C280D7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18BE8419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A74D545" w14:textId="77777777" w:rsidR="00EE0EDF" w:rsidRPr="003F7E72" w:rsidRDefault="00EE0EDF" w:rsidP="00E03DEE">
            <w:pPr>
              <w:spacing w:after="0" w:line="276" w:lineRule="auto"/>
              <w:ind w:left="288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&gt;=5 cm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F26689F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1.52 (0.20-11.66)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F886A36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F5F7A46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CE2B56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05638DC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1.24 (0.16-9.63)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6D04735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F489CAF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FAFDD02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3FA6607E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FDE7BFC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Tumor topography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54768A2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F85F2E1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0C38E75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93D0DD9" w14:textId="77777777" w:rsidR="00EE0EDF" w:rsidRPr="003F7E72" w:rsidRDefault="00EE0EDF" w:rsidP="00E0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6491486" w14:textId="77777777" w:rsidR="00EE0EDF" w:rsidRPr="003F7E72" w:rsidRDefault="00EE0EDF" w:rsidP="00E0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CA53896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978BF83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857E984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66A3B018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CD09F0F" w14:textId="77777777" w:rsidR="00EE0EDF" w:rsidRPr="003F7E72" w:rsidRDefault="00EE0EDF" w:rsidP="00E03DEE">
            <w:pPr>
              <w:spacing w:after="0" w:line="276" w:lineRule="auto"/>
              <w:ind w:left="288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Right-sided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A72E1C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 xml:space="preserve">1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44BAB1D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5F056FF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04637DA" w14:textId="77777777" w:rsidR="00EE0EDF" w:rsidRPr="003F7E72" w:rsidRDefault="00EE0EDF" w:rsidP="00E0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0D9570C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 xml:space="preserve">1 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CED51AE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76376D3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DD244BB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6461455E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0A773B8" w14:textId="77777777" w:rsidR="00EE0EDF" w:rsidRPr="003F7E72" w:rsidRDefault="00EE0EDF" w:rsidP="00E03DEE">
            <w:pPr>
              <w:spacing w:after="0" w:line="276" w:lineRule="auto"/>
              <w:ind w:left="288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Left-sided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30F1C02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1.63 (0.86-3.10)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5B23B1E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1929ED3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0E3F5F2" w14:textId="77777777" w:rsidR="00EE0EDF" w:rsidRPr="003F7E72" w:rsidRDefault="00EE0EDF" w:rsidP="00E0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45F10F7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1.63 (0.83-3.20)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E1ABB95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29B1387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248F810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17DD5D41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2AF12E6" w14:textId="77777777" w:rsidR="00EE0EDF" w:rsidRPr="003F7E72" w:rsidRDefault="00EE0EDF" w:rsidP="00E03DEE">
            <w:pPr>
              <w:spacing w:after="0" w:line="276" w:lineRule="auto"/>
              <w:ind w:left="288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Midline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174BCAD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3.96 (0.49-31.84)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676F864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D23E001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45571BC" w14:textId="77777777" w:rsidR="00EE0EDF" w:rsidRPr="003F7E72" w:rsidRDefault="00EE0EDF" w:rsidP="00E0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CF91E4D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4.62 (0.56-37.98)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C0C441F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D9E0C11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341A17F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5C698E3C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24F5178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Location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7F52DAD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3E631D1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1121550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DC8779B" w14:textId="77777777" w:rsidR="00EE0EDF" w:rsidRPr="003F7E72" w:rsidRDefault="00EE0EDF" w:rsidP="00E0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EA12B1B" w14:textId="77777777" w:rsidR="00EE0EDF" w:rsidRPr="003F7E72" w:rsidRDefault="00EE0EDF" w:rsidP="00E0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7FF94AE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2F7CA4D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718C5D1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7971D6D8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8826D2F" w14:textId="77777777" w:rsidR="00EE0EDF" w:rsidRPr="003F7E72" w:rsidRDefault="00EE0EDF" w:rsidP="00E03DEE">
            <w:pPr>
              <w:spacing w:after="0" w:line="276" w:lineRule="auto"/>
              <w:ind w:left="288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Supra-tentorial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EA398AA" w14:textId="444E72F1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 xml:space="preserve">1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47D84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3EFD691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3075990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C03977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 xml:space="preserve">1 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0D6AC3D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69A823F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0835571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0876B350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F4C13FB" w14:textId="77777777" w:rsidR="00EE0EDF" w:rsidRPr="003F7E72" w:rsidRDefault="00EE0EDF" w:rsidP="00E03DEE">
            <w:pPr>
              <w:spacing w:after="0" w:line="276" w:lineRule="auto"/>
              <w:ind w:left="288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Infra-tentorial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4A7533C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1.03 (0.45-2.35)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230F079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A863D55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AEBA485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D135677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1.16 (0.50-2.65)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9E8C609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2020097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1DD78F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20C996C8" w14:textId="77777777" w:rsidTr="00EE0EDF">
        <w:trPr>
          <w:trHeight w:val="250"/>
        </w:trPr>
        <w:tc>
          <w:tcPr>
            <w:tcW w:w="199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CC9C925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Pre-operative embolization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4367C69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0.09 (0.001-0.63)</w:t>
            </w:r>
          </w:p>
        </w:tc>
        <w:tc>
          <w:tcPr>
            <w:tcW w:w="38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94FBE87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0.10</w:t>
            </w:r>
          </w:p>
        </w:tc>
        <w:tc>
          <w:tcPr>
            <w:tcW w:w="135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34D40F2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5C16014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68FA2C6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0.10 (0.001-0.74)</w:t>
            </w:r>
          </w:p>
        </w:tc>
        <w:tc>
          <w:tcPr>
            <w:tcW w:w="50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F647905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0.12</w:t>
            </w:r>
          </w:p>
        </w:tc>
        <w:tc>
          <w:tcPr>
            <w:tcW w:w="123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C838EA8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E0494B4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01C2E9ED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0AA44E1" w14:textId="77777777" w:rsidR="00EE0EDF" w:rsidRPr="00324C35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GB"/>
              </w:rPr>
            </w:pPr>
            <w:r w:rsidRPr="00324C35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Resection grade according to Simpson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F215DDA" w14:textId="77777777" w:rsidR="00EE0EDF" w:rsidRPr="00324C35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E1A669C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F5685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072314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0.046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0D98C48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4E79414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888A7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F29CA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0.015</w:t>
            </w:r>
          </w:p>
        </w:tc>
      </w:tr>
      <w:tr w:rsidR="00EE0EDF" w:rsidRPr="003F7E72" w14:paraId="45240610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D94DDC6" w14:textId="4B96F8F1" w:rsidR="00EE0EDF" w:rsidRPr="003F7E72" w:rsidRDefault="00EE0EDF" w:rsidP="00E03DEE">
            <w:pPr>
              <w:spacing w:after="0" w:line="276" w:lineRule="auto"/>
              <w:ind w:left="288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 xml:space="preserve">Simpson 1-2 </w:t>
            </w:r>
            <w:r w:rsidR="00554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(GTR)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30CC302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 xml:space="preserve">1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BA1F88B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C8DE0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9FA0D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BFA7A00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 xml:space="preserve">1 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3270B1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1814B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 xml:space="preserve">1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29F189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72460FBE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2095FDE" w14:textId="0CAA966C" w:rsidR="00EE0EDF" w:rsidRPr="003F7E72" w:rsidRDefault="00EE0EDF" w:rsidP="00E03DEE">
            <w:pPr>
              <w:spacing w:after="0" w:line="276" w:lineRule="auto"/>
              <w:ind w:left="288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 xml:space="preserve">Simpson 3-4 </w:t>
            </w:r>
            <w:r w:rsidR="00554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(STR)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CAF8924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1.97 (0.75-5.18)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52CD41D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2328D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2.77 (1.02-7.55)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EA3925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19F05D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2.26 (0.85-6.01)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CAF5123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C86B41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3.57 (1.28-9.94)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777A8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  <w:tr w:rsidR="00EE0EDF" w:rsidRPr="003F7E72" w14:paraId="1BDC9932" w14:textId="77777777" w:rsidTr="00EE0EDF">
        <w:trPr>
          <w:trHeight w:val="250"/>
        </w:trPr>
        <w:tc>
          <w:tcPr>
            <w:tcW w:w="19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4D6D035" w14:textId="77777777" w:rsidR="00EE0EDF" w:rsidRPr="003F7E72" w:rsidRDefault="00EE0EDF" w:rsidP="00E03D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Post-operative radiotherapy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FFE2F2F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1.14 (0.60-2.17)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565052E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0.68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F8466CA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5682C3F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8765710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1.03 (0.53-2.00)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EF6C320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0.93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BA872F3" w14:textId="77777777" w:rsidR="00EE0EDF" w:rsidRPr="003F7E72" w:rsidRDefault="00EE0EDF" w:rsidP="00E03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84EA354" w14:textId="77777777" w:rsidR="00EE0EDF" w:rsidRPr="003F7E72" w:rsidRDefault="00EE0EDF" w:rsidP="00E03D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/>
              </w:rPr>
            </w:pPr>
            <w:r w:rsidRPr="003F7E72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FR"/>
              </w:rPr>
              <w:t> </w:t>
            </w:r>
          </w:p>
        </w:tc>
      </w:tr>
    </w:tbl>
    <w:p w14:paraId="78EDD82B" w14:textId="77777777" w:rsidR="00EE0EDF" w:rsidRDefault="00EE0EDF" w:rsidP="00EE0EDF">
      <w:pPr>
        <w:spacing w:line="480" w:lineRule="auto"/>
      </w:pPr>
    </w:p>
    <w:p w14:paraId="7917C0AC" w14:textId="2D86E948" w:rsidR="00EE0EDF" w:rsidRDefault="00EE0EDF" w:rsidP="00EE0EDF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en-GB"/>
        </w:rPr>
      </w:pPr>
      <w:r w:rsidRPr="00664AC5">
        <w:rPr>
          <w:rFonts w:ascii="Times New Roman" w:eastAsia="Times New Roman" w:hAnsi="Times New Roman" w:cs="Times New Roman"/>
          <w:b/>
          <w:sz w:val="24"/>
          <w:lang w:val="en-GB"/>
        </w:rPr>
        <w:t xml:space="preserve">Table </w:t>
      </w:r>
      <w:r w:rsidR="006A1653">
        <w:rPr>
          <w:rFonts w:ascii="Times New Roman" w:eastAsia="Times New Roman" w:hAnsi="Times New Roman" w:cs="Times New Roman"/>
          <w:b/>
          <w:sz w:val="24"/>
          <w:lang w:val="en-GB"/>
        </w:rPr>
        <w:t>1</w:t>
      </w:r>
      <w:r w:rsidRPr="00664AC5">
        <w:rPr>
          <w:rFonts w:ascii="Times New Roman" w:eastAsia="Times New Roman" w:hAnsi="Times New Roman" w:cs="Times New Roman"/>
          <w:b/>
          <w:sz w:val="24"/>
          <w:lang w:val="en-GB"/>
        </w:rPr>
        <w:t>: Univariate and multivariate analyses of prognosis factors of recurrence and local recurrence in newly diagnosed patients with iSFT/HPC</w:t>
      </w:r>
      <w:r w:rsidRPr="009C1787">
        <w:rPr>
          <w:rFonts w:ascii="Times New Roman" w:eastAsia="Times New Roman" w:hAnsi="Times New Roman" w:cs="Times New Roman"/>
          <w:b/>
          <w:i/>
          <w:sz w:val="24"/>
          <w:lang w:val="en-GB"/>
        </w:rPr>
        <w:t xml:space="preserve"> </w:t>
      </w:r>
    </w:p>
    <w:p w14:paraId="1759E2CC" w14:textId="07B72681" w:rsidR="008D47D6" w:rsidRPr="00EE0EDF" w:rsidRDefault="00EE0EDF" w:rsidP="00EE0EDF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lang w:val="en-GB"/>
        </w:rPr>
      </w:pP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Prognosis analyses according to the univariate Cox model. Significant parameters (p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 xml:space="preserve"> value 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&lt;0,20) were then integrated in a multivariate analysis (significative if p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 xml:space="preserve"> value 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&lt;0,05)</w:t>
      </w:r>
      <w:r w:rsidR="0065201F">
        <w:rPr>
          <w:rFonts w:ascii="Times New Roman" w:eastAsia="Times New Roman" w:hAnsi="Times New Roman" w:cs="Times New Roman"/>
          <w:i/>
          <w:sz w:val="24"/>
          <w:lang w:val="en-GB"/>
        </w:rPr>
        <w:t xml:space="preserve"> and</w:t>
      </w:r>
      <w:r w:rsidR="00C80477">
        <w:rPr>
          <w:rFonts w:ascii="Times New Roman" w:eastAsia="Times New Roman" w:hAnsi="Times New Roman" w:cs="Times New Roman"/>
          <w:i/>
          <w:sz w:val="24"/>
          <w:lang w:val="en-GB"/>
        </w:rPr>
        <w:t xml:space="preserve"> referred </w:t>
      </w:r>
      <w:r w:rsidR="0065201F">
        <w:rPr>
          <w:rFonts w:ascii="Times New Roman" w:eastAsia="Times New Roman" w:hAnsi="Times New Roman" w:cs="Times New Roman"/>
          <w:i/>
          <w:sz w:val="24"/>
          <w:lang w:val="en-GB"/>
        </w:rPr>
        <w:t>in</w:t>
      </w:r>
      <w:r w:rsidR="00C80477">
        <w:rPr>
          <w:rFonts w:ascii="Times New Roman" w:eastAsia="Times New Roman" w:hAnsi="Times New Roman" w:cs="Times New Roman"/>
          <w:i/>
          <w:sz w:val="24"/>
          <w:lang w:val="en-GB"/>
        </w:rPr>
        <w:t xml:space="preserve"> bol</w:t>
      </w:r>
      <w:r w:rsidR="0065201F">
        <w:rPr>
          <w:rFonts w:ascii="Times New Roman" w:eastAsia="Times New Roman" w:hAnsi="Times New Roman" w:cs="Times New Roman"/>
          <w:i/>
          <w:sz w:val="24"/>
          <w:lang w:val="en-GB"/>
        </w:rPr>
        <w:t>d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. HR: Hazard rati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o, 95%CI : 95% confidence interval</w:t>
      </w:r>
      <w:r w:rsidR="0055432F">
        <w:rPr>
          <w:rFonts w:ascii="Times New Roman" w:eastAsia="Times New Roman" w:hAnsi="Times New Roman" w:cs="Times New Roman"/>
          <w:i/>
          <w:sz w:val="24"/>
          <w:lang w:val="en-GB"/>
        </w:rPr>
        <w:t>, GTR : gross total resection, STR : subtotal tumor resection.</w:t>
      </w:r>
    </w:p>
    <w:sectPr w:rsidR="008D47D6" w:rsidRPr="00EE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DF"/>
    <w:rsid w:val="00137174"/>
    <w:rsid w:val="00153DB8"/>
    <w:rsid w:val="0055432F"/>
    <w:rsid w:val="0065201F"/>
    <w:rsid w:val="006A1653"/>
    <w:rsid w:val="00C80477"/>
    <w:rsid w:val="00E10166"/>
    <w:rsid w:val="00E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8CD6"/>
  <w15:chartTrackingRefBased/>
  <w15:docId w15:val="{33D71ABF-9DF4-46F3-978C-2058048F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DF"/>
    <w:rPr>
      <w:rFonts w:ascii="Calibri" w:eastAsia="Calibri" w:hAnsi="Calibri" w:cs="Calibri"/>
      <w:lang w:val="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Lottin</dc:creator>
  <cp:keywords/>
  <dc:description/>
  <cp:lastModifiedBy>Marine Lottin</cp:lastModifiedBy>
  <cp:revision>3</cp:revision>
  <cp:lastPrinted>2022-06-25T13:48:00Z</cp:lastPrinted>
  <dcterms:created xsi:type="dcterms:W3CDTF">2022-06-25T13:50:00Z</dcterms:created>
  <dcterms:modified xsi:type="dcterms:W3CDTF">2022-06-26T19:18:00Z</dcterms:modified>
</cp:coreProperties>
</file>