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610"/>
        <w:gridCol w:w="2330"/>
      </w:tblGrid>
      <w:tr w:rsidR="00136409" w14:paraId="26215B34" w14:textId="77777777" w:rsidTr="00E70D43">
        <w:trPr>
          <w:trHeight w:val="350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599D28" w14:textId="77777777" w:rsidR="00136409" w:rsidRDefault="00136409" w:rsidP="00E70D4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F052F" w14:textId="77777777" w:rsidR="00136409" w:rsidRDefault="00136409" w:rsidP="00E70D4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Cohort A</w:t>
            </w:r>
            <w:r>
              <w:rPr>
                <w:rFonts w:ascii="Tahoma" w:hAnsi="Tahoma" w:cs="Tahoma"/>
                <w:vertAlign w:val="superscript"/>
              </w:rPr>
              <w:t>a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6CD5D" w14:textId="77777777" w:rsidR="00136409" w:rsidRDefault="00136409" w:rsidP="00E70D4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Cohort B</w:t>
            </w:r>
            <w:r>
              <w:rPr>
                <w:rFonts w:ascii="Tahoma" w:hAnsi="Tahoma" w:cs="Tahoma"/>
                <w:vertAlign w:val="superscript"/>
              </w:rPr>
              <w:t>b</w:t>
            </w:r>
          </w:p>
        </w:tc>
      </w:tr>
      <w:tr w:rsidR="00136409" w14:paraId="48AA54A2" w14:textId="77777777" w:rsidTr="00E70D43">
        <w:trPr>
          <w:trHeight w:val="314"/>
        </w:trPr>
        <w:tc>
          <w:tcPr>
            <w:tcW w:w="4410" w:type="dxa"/>
            <w:tcBorders>
              <w:top w:val="single" w:sz="4" w:space="0" w:color="auto"/>
            </w:tcBorders>
          </w:tcPr>
          <w:p w14:paraId="68B49B73" w14:textId="77777777" w:rsidR="00136409" w:rsidRDefault="00136409" w:rsidP="00E70D4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Safety population, n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3BC8881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14:paraId="22CDB520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</w:tr>
      <w:tr w:rsidR="00136409" w14:paraId="0B839D2F" w14:textId="77777777" w:rsidTr="00E70D43">
        <w:trPr>
          <w:trHeight w:val="314"/>
        </w:trPr>
        <w:tc>
          <w:tcPr>
            <w:tcW w:w="4410" w:type="dxa"/>
            <w:shd w:val="clear" w:color="auto" w:fill="F2F2F2" w:themeFill="background1" w:themeFillShade="F2"/>
          </w:tcPr>
          <w:p w14:paraId="497D93AE" w14:textId="77777777" w:rsidR="00136409" w:rsidRDefault="00136409" w:rsidP="00E70D4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Efficacy-evaluable population, n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71976954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58B0A3AA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136409" w14:paraId="56ECA81E" w14:textId="77777777" w:rsidTr="00E70D43">
        <w:trPr>
          <w:trHeight w:val="314"/>
        </w:trPr>
        <w:tc>
          <w:tcPr>
            <w:tcW w:w="4410" w:type="dxa"/>
            <w:shd w:val="clear" w:color="auto" w:fill="auto"/>
          </w:tcPr>
          <w:p w14:paraId="5331C12E" w14:textId="77777777" w:rsidR="00136409" w:rsidRDefault="00136409" w:rsidP="00E70D4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BPI-evaluable population, n</w:t>
            </w:r>
          </w:p>
        </w:tc>
        <w:tc>
          <w:tcPr>
            <w:tcW w:w="2610" w:type="dxa"/>
            <w:shd w:val="clear" w:color="auto" w:fill="auto"/>
          </w:tcPr>
          <w:p w14:paraId="36CCE8E3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2330" w:type="dxa"/>
            <w:shd w:val="clear" w:color="auto" w:fill="auto"/>
          </w:tcPr>
          <w:p w14:paraId="6E0F2ADF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136409" w14:paraId="7C31F4B5" w14:textId="77777777" w:rsidTr="00E70D43">
        <w:trPr>
          <w:trHeight w:val="314"/>
        </w:trPr>
        <w:tc>
          <w:tcPr>
            <w:tcW w:w="4410" w:type="dxa"/>
            <w:shd w:val="clear" w:color="auto" w:fill="F2F2F2" w:themeFill="background1" w:themeFillShade="F2"/>
          </w:tcPr>
          <w:p w14:paraId="4FFA7185" w14:textId="77777777" w:rsidR="00136409" w:rsidRDefault="00136409" w:rsidP="00E70D4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Median treatment duration, months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55E1E75D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7.9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5675B1C7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5.7</w:t>
            </w:r>
          </w:p>
        </w:tc>
      </w:tr>
      <w:tr w:rsidR="00136409" w14:paraId="6CD22893" w14:textId="77777777" w:rsidTr="00E70D43">
        <w:trPr>
          <w:trHeight w:val="314"/>
        </w:trPr>
        <w:tc>
          <w:tcPr>
            <w:tcW w:w="4410" w:type="dxa"/>
            <w:shd w:val="clear" w:color="auto" w:fill="auto"/>
          </w:tcPr>
          <w:p w14:paraId="2385C6A8" w14:textId="77777777" w:rsidR="00136409" w:rsidRDefault="00136409" w:rsidP="00E70D4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Best overall response, n (%)</w:t>
            </w:r>
            <w:r>
              <w:rPr>
                <w:rFonts w:ascii="Tahoma" w:hAnsi="Tahoma" w:cs="Tahoma"/>
                <w:vertAlign w:val="superscript"/>
              </w:rPr>
              <w:t>c</w:t>
            </w:r>
          </w:p>
        </w:tc>
        <w:tc>
          <w:tcPr>
            <w:tcW w:w="2610" w:type="dxa"/>
            <w:shd w:val="clear" w:color="auto" w:fill="auto"/>
          </w:tcPr>
          <w:p w14:paraId="5E22DB18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30" w:type="dxa"/>
            <w:shd w:val="clear" w:color="auto" w:fill="auto"/>
          </w:tcPr>
          <w:p w14:paraId="7A3C0D2B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</w:p>
        </w:tc>
      </w:tr>
      <w:tr w:rsidR="00136409" w14:paraId="3DBDA6FC" w14:textId="77777777" w:rsidTr="00E70D43">
        <w:trPr>
          <w:trHeight w:val="314"/>
        </w:trPr>
        <w:tc>
          <w:tcPr>
            <w:tcW w:w="4410" w:type="dxa"/>
            <w:shd w:val="clear" w:color="auto" w:fill="auto"/>
          </w:tcPr>
          <w:p w14:paraId="556B7647" w14:textId="77777777" w:rsidR="00136409" w:rsidRDefault="00136409" w:rsidP="00E70D43">
            <w:pPr>
              <w:ind w:left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Partial response</w:t>
            </w:r>
          </w:p>
        </w:tc>
        <w:tc>
          <w:tcPr>
            <w:tcW w:w="2610" w:type="dxa"/>
            <w:shd w:val="clear" w:color="auto" w:fill="auto"/>
          </w:tcPr>
          <w:p w14:paraId="16A56AC5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 (49)</w:t>
            </w:r>
          </w:p>
        </w:tc>
        <w:tc>
          <w:tcPr>
            <w:tcW w:w="2330" w:type="dxa"/>
            <w:shd w:val="clear" w:color="auto" w:fill="auto"/>
          </w:tcPr>
          <w:p w14:paraId="62FDCD66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(44)</w:t>
            </w:r>
          </w:p>
        </w:tc>
      </w:tr>
      <w:tr w:rsidR="00136409" w14:paraId="0DF63A45" w14:textId="77777777" w:rsidTr="00E70D43">
        <w:trPr>
          <w:trHeight w:val="314"/>
        </w:trPr>
        <w:tc>
          <w:tcPr>
            <w:tcW w:w="4410" w:type="dxa"/>
            <w:shd w:val="clear" w:color="auto" w:fill="auto"/>
          </w:tcPr>
          <w:p w14:paraId="2FBBDEB9" w14:textId="77777777" w:rsidR="00136409" w:rsidRDefault="00136409" w:rsidP="00E70D43">
            <w:pPr>
              <w:ind w:left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Stable disease</w:t>
            </w:r>
          </w:p>
        </w:tc>
        <w:tc>
          <w:tcPr>
            <w:tcW w:w="2610" w:type="dxa"/>
            <w:shd w:val="clear" w:color="auto" w:fill="auto"/>
          </w:tcPr>
          <w:p w14:paraId="555C3C7E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 (51)</w:t>
            </w:r>
          </w:p>
        </w:tc>
        <w:tc>
          <w:tcPr>
            <w:tcW w:w="2330" w:type="dxa"/>
            <w:shd w:val="clear" w:color="auto" w:fill="auto"/>
          </w:tcPr>
          <w:p w14:paraId="4E898D15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(56)</w:t>
            </w:r>
          </w:p>
        </w:tc>
      </w:tr>
      <w:tr w:rsidR="00136409" w14:paraId="4124E186" w14:textId="77777777" w:rsidTr="00E70D43">
        <w:trPr>
          <w:trHeight w:val="298"/>
        </w:trPr>
        <w:tc>
          <w:tcPr>
            <w:tcW w:w="4410" w:type="dxa"/>
            <w:shd w:val="clear" w:color="auto" w:fill="F2F2F2" w:themeFill="background1" w:themeFillShade="F2"/>
          </w:tcPr>
          <w:p w14:paraId="3A26222A" w14:textId="77777777" w:rsidR="00136409" w:rsidRDefault="00136409" w:rsidP="00E70D4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Objective response rate, n (%)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63F96877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 (49)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72299ACF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(44)</w:t>
            </w:r>
          </w:p>
        </w:tc>
      </w:tr>
      <w:tr w:rsidR="00136409" w14:paraId="6B43633E" w14:textId="77777777" w:rsidTr="00E70D43">
        <w:trPr>
          <w:trHeight w:val="298"/>
        </w:trPr>
        <w:tc>
          <w:tcPr>
            <w:tcW w:w="4410" w:type="dxa"/>
            <w:shd w:val="clear" w:color="auto" w:fill="auto"/>
          </w:tcPr>
          <w:p w14:paraId="3EECA1EE" w14:textId="77777777" w:rsidR="00136409" w:rsidRDefault="00136409" w:rsidP="00E70D4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BPI, n (%)</w:t>
            </w:r>
            <w:r>
              <w:rPr>
                <w:rFonts w:ascii="Tahoma" w:hAnsi="Tahoma" w:cs="Tahoma"/>
                <w:vertAlign w:val="superscript"/>
              </w:rPr>
              <w:t>d</w:t>
            </w:r>
          </w:p>
        </w:tc>
        <w:tc>
          <w:tcPr>
            <w:tcW w:w="2610" w:type="dxa"/>
            <w:shd w:val="clear" w:color="auto" w:fill="auto"/>
          </w:tcPr>
          <w:p w14:paraId="170CEF8B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30" w:type="dxa"/>
            <w:shd w:val="clear" w:color="auto" w:fill="auto"/>
          </w:tcPr>
          <w:p w14:paraId="664E774B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</w:p>
        </w:tc>
      </w:tr>
      <w:tr w:rsidR="00136409" w14:paraId="02383E0E" w14:textId="77777777" w:rsidTr="00E70D43">
        <w:trPr>
          <w:trHeight w:val="298"/>
        </w:trPr>
        <w:tc>
          <w:tcPr>
            <w:tcW w:w="4410" w:type="dxa"/>
            <w:shd w:val="clear" w:color="auto" w:fill="auto"/>
          </w:tcPr>
          <w:p w14:paraId="13432A0D" w14:textId="77777777" w:rsidR="00136409" w:rsidRDefault="00136409" w:rsidP="00E70D43">
            <w:pPr>
              <w:ind w:left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Worst pain improvement</w:t>
            </w:r>
          </w:p>
        </w:tc>
        <w:tc>
          <w:tcPr>
            <w:tcW w:w="2610" w:type="dxa"/>
            <w:shd w:val="clear" w:color="auto" w:fill="auto"/>
          </w:tcPr>
          <w:p w14:paraId="12B0F730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 (48)</w:t>
            </w:r>
          </w:p>
        </w:tc>
        <w:tc>
          <w:tcPr>
            <w:tcW w:w="2330" w:type="dxa"/>
            <w:shd w:val="clear" w:color="auto" w:fill="auto"/>
          </w:tcPr>
          <w:p w14:paraId="2A07A456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(67)</w:t>
            </w:r>
          </w:p>
        </w:tc>
      </w:tr>
      <w:tr w:rsidR="00136409" w14:paraId="2DEABC6A" w14:textId="77777777" w:rsidTr="00E70D43">
        <w:trPr>
          <w:trHeight w:val="298"/>
        </w:trPr>
        <w:tc>
          <w:tcPr>
            <w:tcW w:w="4410" w:type="dxa"/>
            <w:shd w:val="clear" w:color="auto" w:fill="auto"/>
          </w:tcPr>
          <w:p w14:paraId="42B14526" w14:textId="77777777" w:rsidR="00136409" w:rsidRDefault="00136409" w:rsidP="00E70D43">
            <w:pPr>
              <w:ind w:left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Average pain improvement</w:t>
            </w:r>
          </w:p>
        </w:tc>
        <w:tc>
          <w:tcPr>
            <w:tcW w:w="2610" w:type="dxa"/>
            <w:shd w:val="clear" w:color="auto" w:fill="auto"/>
          </w:tcPr>
          <w:p w14:paraId="25B6A723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 (52)</w:t>
            </w:r>
          </w:p>
        </w:tc>
        <w:tc>
          <w:tcPr>
            <w:tcW w:w="2330" w:type="dxa"/>
            <w:shd w:val="clear" w:color="auto" w:fill="auto"/>
          </w:tcPr>
          <w:p w14:paraId="6B36BC82" w14:textId="77777777" w:rsidR="00136409" w:rsidRDefault="00136409" w:rsidP="00E70D4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(67)</w:t>
            </w:r>
          </w:p>
        </w:tc>
      </w:tr>
      <w:tr w:rsidR="00136409" w14:paraId="4CBD2FBC" w14:textId="77777777" w:rsidTr="00E70D43">
        <w:trPr>
          <w:trHeight w:val="692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B0BA5" w14:textId="77777777" w:rsidR="00136409" w:rsidRDefault="00136409" w:rsidP="00E70D4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>No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prior anti-CSF1/CSF1R therapy.</w:t>
            </w:r>
          </w:p>
          <w:p w14:paraId="570A8A50" w14:textId="77777777" w:rsidR="00136409" w:rsidRDefault="00136409" w:rsidP="00E70D4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b</w:t>
            </w:r>
            <w:r>
              <w:rPr>
                <w:rFonts w:ascii="Tahoma" w:hAnsi="Tahoma" w:cs="Tahoma"/>
                <w:sz w:val="18"/>
                <w:szCs w:val="18"/>
              </w:rPr>
              <w:t>Prior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anti-CSF1/CSF1R therapy. </w:t>
            </w:r>
          </w:p>
          <w:p w14:paraId="4A6902F1" w14:textId="77777777" w:rsidR="00136409" w:rsidRDefault="00136409" w:rsidP="00E70D4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c</w:t>
            </w:r>
            <w:r>
              <w:rPr>
                <w:rFonts w:ascii="Tahoma" w:hAnsi="Tahoma" w:cs="Tahoma"/>
                <w:sz w:val="18"/>
                <w:szCs w:val="18"/>
              </w:rPr>
              <w:t>Using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RECIST v1.1 by independent radiologic review; includes all available follow up. Data are maturing and will be updated. </w:t>
            </w:r>
          </w:p>
          <w:p w14:paraId="39A2B643" w14:textId="77777777" w:rsidR="00136409" w:rsidRDefault="00136409" w:rsidP="00E70D4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vertAlign w:val="superscript"/>
              </w:rPr>
              <w:t>d</w:t>
            </w:r>
            <w:r>
              <w:rPr>
                <w:rFonts w:ascii="Tahoma" w:hAnsi="Tahoma" w:cs="Tahoma"/>
                <w:sz w:val="18"/>
                <w:szCs w:val="18"/>
              </w:rPr>
              <w:t>Improvement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 ≥30% reduction in tumour associated pain at Week 25.</w:t>
            </w:r>
          </w:p>
          <w:p w14:paraId="3236F298" w14:textId="77777777" w:rsidR="00136409" w:rsidRDefault="00136409" w:rsidP="00E70D4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058B49" w14:textId="77777777" w:rsidR="00136409" w:rsidRDefault="00136409" w:rsidP="00E70D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1A2B90" w14:textId="77777777" w:rsidR="00322801" w:rsidRDefault="00322801"/>
    <w:sectPr w:rsidR="00322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09"/>
    <w:rsid w:val="00136409"/>
    <w:rsid w:val="0032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63B4"/>
  <w15:chartTrackingRefBased/>
  <w15:docId w15:val="{850135D2-C51B-4C84-8B39-1EBF784C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Hanlon</dc:creator>
  <cp:keywords/>
  <dc:description/>
  <cp:lastModifiedBy>Lauren Hanlon</cp:lastModifiedBy>
  <cp:revision>1</cp:revision>
  <dcterms:created xsi:type="dcterms:W3CDTF">2022-06-22T14:27:00Z</dcterms:created>
  <dcterms:modified xsi:type="dcterms:W3CDTF">2022-06-22T14:27:00Z</dcterms:modified>
</cp:coreProperties>
</file>