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DB32" w14:textId="60DB72A7" w:rsidR="0007600B" w:rsidRDefault="00F84FA6">
      <w:r>
        <w:t>Table 1. Assay Coverage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60"/>
        <w:gridCol w:w="4348"/>
        <w:gridCol w:w="1985"/>
      </w:tblGrid>
      <w:tr w:rsidR="00F84FA6" w:rsidRPr="00DA2C35" w14:paraId="0E0E8DFE" w14:textId="77777777" w:rsidTr="00F22CC3">
        <w:tc>
          <w:tcPr>
            <w:tcW w:w="3160" w:type="dxa"/>
            <w:shd w:val="clear" w:color="auto" w:fill="auto"/>
          </w:tcPr>
          <w:p w14:paraId="36A4575D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2C35">
              <w:rPr>
                <w:rFonts w:ascii="Arial" w:hAnsi="Arial" w:cs="Arial"/>
                <w:b/>
                <w:bCs/>
                <w:sz w:val="18"/>
                <w:szCs w:val="18"/>
              </w:rPr>
              <w:t>Tumor type</w:t>
            </w:r>
          </w:p>
        </w:tc>
        <w:tc>
          <w:tcPr>
            <w:tcW w:w="4348" w:type="dxa"/>
            <w:shd w:val="clear" w:color="auto" w:fill="auto"/>
          </w:tcPr>
          <w:p w14:paraId="59B84F0B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2C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Fusion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spanning probes</w:t>
            </w:r>
          </w:p>
        </w:tc>
        <w:tc>
          <w:tcPr>
            <w:tcW w:w="1985" w:type="dxa"/>
            <w:shd w:val="clear" w:color="auto" w:fill="auto"/>
          </w:tcPr>
          <w:p w14:paraId="0EBD450C" w14:textId="77777777" w:rsidR="00F84FA6" w:rsidRPr="00DA2C35" w:rsidRDefault="00F84FA6" w:rsidP="00F22CC3">
            <w:pPr>
              <w:ind w:right="-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2C35">
              <w:rPr>
                <w:rFonts w:ascii="Arial" w:hAnsi="Arial" w:cs="Arial"/>
                <w:b/>
                <w:bCs/>
                <w:sz w:val="18"/>
                <w:szCs w:val="18"/>
              </w:rPr>
              <w:t>Exon Imbalance</w:t>
            </w:r>
          </w:p>
        </w:tc>
      </w:tr>
      <w:tr w:rsidR="00F84FA6" w:rsidRPr="00631A3D" w14:paraId="105EAF8A" w14:textId="77777777" w:rsidTr="00F22CC3">
        <w:tc>
          <w:tcPr>
            <w:tcW w:w="3160" w:type="dxa"/>
            <w:shd w:val="clear" w:color="auto" w:fill="auto"/>
          </w:tcPr>
          <w:p w14:paraId="5F69F854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Alveolar rhabdomyosarcoma</w:t>
            </w:r>
          </w:p>
        </w:tc>
        <w:tc>
          <w:tcPr>
            <w:tcW w:w="4348" w:type="dxa"/>
            <w:shd w:val="clear" w:color="auto" w:fill="auto"/>
          </w:tcPr>
          <w:p w14:paraId="7F688B0C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PAX3-FOXO1, FOXO4, MAML3, NCOA1, NCOA2; PAX7-FOXO1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8AB5813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4345FD6E" w14:textId="77777777" w:rsidTr="00F22CC3">
        <w:tc>
          <w:tcPr>
            <w:tcW w:w="3160" w:type="dxa"/>
            <w:shd w:val="clear" w:color="auto" w:fill="auto"/>
          </w:tcPr>
          <w:p w14:paraId="1B81046C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Alveolar soft part tumor</w:t>
            </w:r>
          </w:p>
        </w:tc>
        <w:tc>
          <w:tcPr>
            <w:tcW w:w="4348" w:type="dxa"/>
            <w:shd w:val="clear" w:color="auto" w:fill="auto"/>
          </w:tcPr>
          <w:p w14:paraId="3F935B0E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ASPSCR1-TFE3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3190E4B" w14:textId="77777777" w:rsidR="00F84FA6" w:rsidRPr="002C1989" w:rsidRDefault="00F84FA6" w:rsidP="00F2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0EEEC8DA" w14:textId="77777777" w:rsidTr="00F22CC3">
        <w:tc>
          <w:tcPr>
            <w:tcW w:w="3160" w:type="dxa"/>
            <w:shd w:val="clear" w:color="auto" w:fill="auto"/>
          </w:tcPr>
          <w:p w14:paraId="6F1848EA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Aneurysmal bone cyst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14:paraId="11B21EB0" w14:textId="77777777" w:rsidR="00F84FA6" w:rsidRPr="00660DA3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9500C24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USP6</w:t>
            </w:r>
          </w:p>
        </w:tc>
      </w:tr>
      <w:tr w:rsidR="00F84FA6" w:rsidRPr="00631A3D" w14:paraId="0B7ECA91" w14:textId="77777777" w:rsidTr="00F22CC3">
        <w:tc>
          <w:tcPr>
            <w:tcW w:w="3160" w:type="dxa"/>
            <w:shd w:val="clear" w:color="auto" w:fill="auto"/>
          </w:tcPr>
          <w:p w14:paraId="799C0BC3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BCOR associated tumor</w:t>
            </w:r>
          </w:p>
        </w:tc>
        <w:tc>
          <w:tcPr>
            <w:tcW w:w="4348" w:type="dxa"/>
            <w:shd w:val="clear" w:color="auto" w:fill="auto"/>
          </w:tcPr>
          <w:p w14:paraId="727C3D5C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BCOR-CCNB3, MAML3; ZC3H7B-BCOR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234AE6A3" w14:textId="77777777" w:rsidR="00F84FA6" w:rsidRPr="000A3E2F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63631977" w14:textId="77777777" w:rsidTr="00F22CC3">
        <w:tc>
          <w:tcPr>
            <w:tcW w:w="3160" w:type="dxa"/>
            <w:shd w:val="clear" w:color="auto" w:fill="auto"/>
          </w:tcPr>
          <w:p w14:paraId="1A2DDDDE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CIC associated tumor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14:paraId="6CA5422C" w14:textId="77777777" w:rsidR="00F84FA6" w:rsidRPr="000B287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AE8787D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CIC</w:t>
            </w:r>
            <w:r w:rsidRPr="00DA2C35">
              <w:rPr>
                <w:rFonts w:ascii="Arial" w:hAnsi="Arial" w:cs="Arial"/>
                <w:sz w:val="18"/>
                <w:szCs w:val="18"/>
              </w:rPr>
              <w:t xml:space="preserve"> expression pane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F245A2">
              <w:rPr>
                <w:rFonts w:ascii="Arial" w:hAnsi="Arial" w:cs="Arial"/>
                <w:i/>
                <w:iCs/>
                <w:sz w:val="18"/>
                <w:szCs w:val="18"/>
              </w:rPr>
              <w:t>CCND2, CRH, ETV1/4/</w:t>
            </w:r>
            <w:proofErr w:type="gramStart"/>
            <w:r w:rsidRPr="00F245A2">
              <w:rPr>
                <w:rFonts w:ascii="Arial" w:hAnsi="Arial" w:cs="Arial"/>
                <w:i/>
                <w:iCs/>
                <w:sz w:val="18"/>
                <w:szCs w:val="18"/>
              </w:rPr>
              <w:t>5)</w:t>
            </w:r>
            <w:r w:rsidRPr="00DA2C35">
              <w:rPr>
                <w:rFonts w:ascii="Arial" w:hAnsi="Arial" w:cs="Arial"/>
                <w:sz w:val="18"/>
                <w:szCs w:val="18"/>
              </w:rPr>
              <w:t>l</w:t>
            </w:r>
            <w:proofErr w:type="gramEnd"/>
          </w:p>
        </w:tc>
      </w:tr>
      <w:tr w:rsidR="00F84FA6" w:rsidRPr="00631A3D" w14:paraId="1DA5C668" w14:textId="77777777" w:rsidTr="00F22CC3">
        <w:tc>
          <w:tcPr>
            <w:tcW w:w="3160" w:type="dxa"/>
            <w:shd w:val="clear" w:color="auto" w:fill="auto"/>
          </w:tcPr>
          <w:p w14:paraId="6BD4E410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Clear cell sarcoma</w:t>
            </w:r>
          </w:p>
        </w:tc>
        <w:tc>
          <w:tcPr>
            <w:tcW w:w="4348" w:type="dxa"/>
            <w:shd w:val="clear" w:color="auto" w:fill="auto"/>
          </w:tcPr>
          <w:p w14:paraId="613E20FD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EWSR1-ATF1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27846866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417741B2" w14:textId="77777777" w:rsidTr="00F22CC3">
        <w:tc>
          <w:tcPr>
            <w:tcW w:w="3160" w:type="dxa"/>
            <w:shd w:val="clear" w:color="auto" w:fill="auto"/>
          </w:tcPr>
          <w:p w14:paraId="7BB943D7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Congenital fibrosarcoma</w:t>
            </w:r>
          </w:p>
        </w:tc>
        <w:tc>
          <w:tcPr>
            <w:tcW w:w="4348" w:type="dxa"/>
            <w:shd w:val="clear" w:color="auto" w:fill="auto"/>
          </w:tcPr>
          <w:p w14:paraId="0D6C9AED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LMNA, TPM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, TPR-NTRK1; SPECC1L-NTRK2; EML4, ETV6, TFG-NTRK3</w:t>
            </w:r>
          </w:p>
        </w:tc>
        <w:tc>
          <w:tcPr>
            <w:tcW w:w="1985" w:type="dxa"/>
            <w:shd w:val="clear" w:color="auto" w:fill="auto"/>
          </w:tcPr>
          <w:p w14:paraId="1A80277A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NTRK1, NTRK3</w:t>
            </w:r>
          </w:p>
        </w:tc>
      </w:tr>
      <w:tr w:rsidR="00F84FA6" w:rsidRPr="00631A3D" w14:paraId="2E4514B7" w14:textId="77777777" w:rsidTr="00F22CC3">
        <w:tc>
          <w:tcPr>
            <w:tcW w:w="3160" w:type="dxa"/>
            <w:shd w:val="clear" w:color="auto" w:fill="auto"/>
          </w:tcPr>
          <w:p w14:paraId="1720235B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Dermatofibrosarcoma protuberans/ Giant cell fibrosarcoma (DFSP)</w:t>
            </w:r>
          </w:p>
        </w:tc>
        <w:tc>
          <w:tcPr>
            <w:tcW w:w="4348" w:type="dxa"/>
            <w:shd w:val="clear" w:color="auto" w:fill="auto"/>
          </w:tcPr>
          <w:p w14:paraId="46F91DCB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COL6A3-PDGFD; EMILIN2-PDGFD</w:t>
            </w:r>
          </w:p>
        </w:tc>
        <w:tc>
          <w:tcPr>
            <w:tcW w:w="1985" w:type="dxa"/>
            <w:shd w:val="clear" w:color="auto" w:fill="auto"/>
          </w:tcPr>
          <w:p w14:paraId="5DF8D660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PDGFB</w:t>
            </w:r>
          </w:p>
        </w:tc>
      </w:tr>
      <w:tr w:rsidR="00F84FA6" w:rsidRPr="00631A3D" w14:paraId="7DE88C23" w14:textId="77777777" w:rsidTr="00F22CC3">
        <w:tc>
          <w:tcPr>
            <w:tcW w:w="3160" w:type="dxa"/>
            <w:shd w:val="clear" w:color="auto" w:fill="auto"/>
          </w:tcPr>
          <w:p w14:paraId="2B388347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Desmoplastic round cell tumor (DSRCT)</w:t>
            </w:r>
          </w:p>
        </w:tc>
        <w:tc>
          <w:tcPr>
            <w:tcW w:w="4348" w:type="dxa"/>
            <w:shd w:val="clear" w:color="auto" w:fill="auto"/>
          </w:tcPr>
          <w:p w14:paraId="3211099E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EWSR1-WT1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2AACF89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01C7BF41" w14:textId="77777777" w:rsidTr="00F22CC3">
        <w:tc>
          <w:tcPr>
            <w:tcW w:w="3160" w:type="dxa"/>
            <w:shd w:val="clear" w:color="auto" w:fill="auto"/>
          </w:tcPr>
          <w:p w14:paraId="5D5524F5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Epithelioid hemangioendothelioma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14:paraId="2677A9CA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7B97B9B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CAMTA1</w:t>
            </w:r>
          </w:p>
        </w:tc>
      </w:tr>
      <w:tr w:rsidR="00F84FA6" w:rsidRPr="00631A3D" w14:paraId="2675A3D5" w14:textId="77777777" w:rsidTr="00F22CC3">
        <w:tc>
          <w:tcPr>
            <w:tcW w:w="3160" w:type="dxa"/>
            <w:shd w:val="clear" w:color="auto" w:fill="auto"/>
          </w:tcPr>
          <w:p w14:paraId="6700E133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High grade endometrial stromal sarcoma (HG-ESS)</w:t>
            </w:r>
          </w:p>
        </w:tc>
        <w:tc>
          <w:tcPr>
            <w:tcW w:w="4348" w:type="dxa"/>
            <w:shd w:val="clear" w:color="auto" w:fill="auto"/>
          </w:tcPr>
          <w:p w14:paraId="27CC5166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YWHAE-NUTM2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45B87CD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6B4E1E1C" w14:textId="77777777" w:rsidTr="00F22CC3">
        <w:tc>
          <w:tcPr>
            <w:tcW w:w="3160" w:type="dxa"/>
            <w:shd w:val="clear" w:color="auto" w:fill="auto"/>
          </w:tcPr>
          <w:p w14:paraId="0A1AEC7D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Ewing sarcoma</w:t>
            </w:r>
          </w:p>
        </w:tc>
        <w:tc>
          <w:tcPr>
            <w:tcW w:w="4348" w:type="dxa"/>
            <w:shd w:val="clear" w:color="auto" w:fill="auto"/>
          </w:tcPr>
          <w:p w14:paraId="45EF1D2D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EWSR1-ERG, ETV1, ETV4, FEV, FLI1; FUS-ERG, FEV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13F0FCF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47C26933" w14:textId="77777777" w:rsidTr="00F22CC3">
        <w:tc>
          <w:tcPr>
            <w:tcW w:w="3160" w:type="dxa"/>
            <w:shd w:val="clear" w:color="auto" w:fill="auto"/>
          </w:tcPr>
          <w:p w14:paraId="2EE614EE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Ewing like sarcoma</w:t>
            </w:r>
          </w:p>
        </w:tc>
        <w:tc>
          <w:tcPr>
            <w:tcW w:w="4348" w:type="dxa"/>
            <w:shd w:val="clear" w:color="auto" w:fill="auto"/>
          </w:tcPr>
          <w:p w14:paraId="4BBDBE1C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EWSR1-NFATC2, SMAD3, SMARCA5, SP3; FUS-NFATC2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933153C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4D1512C2" w14:textId="77777777" w:rsidTr="00F22CC3">
        <w:tc>
          <w:tcPr>
            <w:tcW w:w="3160" w:type="dxa"/>
            <w:shd w:val="clear" w:color="auto" w:fill="auto"/>
          </w:tcPr>
          <w:p w14:paraId="084AB188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2C35">
              <w:rPr>
                <w:rFonts w:ascii="Arial" w:hAnsi="Arial" w:cs="Arial"/>
                <w:sz w:val="18"/>
                <w:szCs w:val="18"/>
              </w:rPr>
              <w:t>Extraskeletal</w:t>
            </w:r>
            <w:proofErr w:type="spellEnd"/>
            <w:r w:rsidRPr="00DA2C35">
              <w:rPr>
                <w:rFonts w:ascii="Arial" w:hAnsi="Arial" w:cs="Arial"/>
                <w:sz w:val="18"/>
                <w:szCs w:val="18"/>
              </w:rPr>
              <w:t xml:space="preserve"> myxoid chondrosarcoma</w:t>
            </w:r>
          </w:p>
        </w:tc>
        <w:tc>
          <w:tcPr>
            <w:tcW w:w="4348" w:type="dxa"/>
            <w:shd w:val="clear" w:color="auto" w:fill="auto"/>
          </w:tcPr>
          <w:p w14:paraId="34896661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EWSR1, HSPA8, TAF15, TCF12, TFG-NR4A3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6296504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380C4096" w14:textId="77777777" w:rsidTr="00F22CC3">
        <w:tc>
          <w:tcPr>
            <w:tcW w:w="3160" w:type="dxa"/>
            <w:shd w:val="clear" w:color="auto" w:fill="auto"/>
          </w:tcPr>
          <w:p w14:paraId="3C7D812E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 xml:space="preserve">Inflammatory </w:t>
            </w:r>
            <w:proofErr w:type="spellStart"/>
            <w:r w:rsidRPr="00DA2C35">
              <w:rPr>
                <w:rFonts w:ascii="Arial" w:hAnsi="Arial" w:cs="Arial"/>
                <w:sz w:val="18"/>
                <w:szCs w:val="18"/>
              </w:rPr>
              <w:t>myofibroblastic</w:t>
            </w:r>
            <w:proofErr w:type="spellEnd"/>
            <w:r w:rsidRPr="00DA2C35">
              <w:rPr>
                <w:rFonts w:ascii="Arial" w:hAnsi="Arial" w:cs="Arial"/>
                <w:sz w:val="18"/>
                <w:szCs w:val="18"/>
              </w:rPr>
              <w:t xml:space="preserve"> tumor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14:paraId="35D1A059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601399E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ALK</w:t>
            </w:r>
          </w:p>
        </w:tc>
      </w:tr>
      <w:tr w:rsidR="00F84FA6" w:rsidRPr="00631A3D" w14:paraId="2D1ED30D" w14:textId="77777777" w:rsidTr="00F22CC3">
        <w:tc>
          <w:tcPr>
            <w:tcW w:w="3160" w:type="dxa"/>
            <w:shd w:val="clear" w:color="auto" w:fill="auto"/>
          </w:tcPr>
          <w:p w14:paraId="49167A55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Lipoblastoma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14:paraId="7E5FDF6C" w14:textId="77777777" w:rsidR="00F84FA6" w:rsidRPr="00961BD1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F0B3C8D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PLAG1</w:t>
            </w:r>
          </w:p>
        </w:tc>
      </w:tr>
      <w:tr w:rsidR="00F84FA6" w:rsidRPr="00631A3D" w14:paraId="6712DDCC" w14:textId="77777777" w:rsidTr="00F22CC3">
        <w:tc>
          <w:tcPr>
            <w:tcW w:w="3160" w:type="dxa"/>
            <w:shd w:val="clear" w:color="auto" w:fill="auto"/>
          </w:tcPr>
          <w:p w14:paraId="12936DCC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Low grade fibrosarcoma/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14:paraId="3CE7D6F1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52DBF5B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CREB3L1, CREB3L2</w:t>
            </w:r>
          </w:p>
        </w:tc>
      </w:tr>
      <w:tr w:rsidR="00F84FA6" w:rsidRPr="00631A3D" w14:paraId="24FB1524" w14:textId="77777777" w:rsidTr="00F22CC3">
        <w:tc>
          <w:tcPr>
            <w:tcW w:w="3160" w:type="dxa"/>
            <w:shd w:val="clear" w:color="auto" w:fill="auto"/>
          </w:tcPr>
          <w:p w14:paraId="59D3CFD9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Mesenchymal chondrosarcoma</w:t>
            </w:r>
          </w:p>
        </w:tc>
        <w:tc>
          <w:tcPr>
            <w:tcW w:w="4348" w:type="dxa"/>
            <w:shd w:val="clear" w:color="auto" w:fill="auto"/>
          </w:tcPr>
          <w:p w14:paraId="2DD99186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HEY1-NCOA2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EB0856B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34A081BC" w14:textId="77777777" w:rsidTr="00F22CC3">
        <w:tc>
          <w:tcPr>
            <w:tcW w:w="3160" w:type="dxa"/>
            <w:shd w:val="clear" w:color="auto" w:fill="auto"/>
          </w:tcPr>
          <w:p w14:paraId="4F66D38E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Myoepithelioma of soft tissue</w:t>
            </w:r>
          </w:p>
        </w:tc>
        <w:tc>
          <w:tcPr>
            <w:tcW w:w="4348" w:type="dxa"/>
            <w:shd w:val="clear" w:color="auto" w:fill="auto"/>
          </w:tcPr>
          <w:p w14:paraId="36CEC162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EWSR1-KLF15, PBX1, PBX3, POU5F1, ZNF444; FUS-KLF17, POU5F1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4DD9B6D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53DF9C5F" w14:textId="77777777" w:rsidTr="00F22CC3">
        <w:tc>
          <w:tcPr>
            <w:tcW w:w="3160" w:type="dxa"/>
            <w:shd w:val="clear" w:color="auto" w:fill="auto"/>
          </w:tcPr>
          <w:p w14:paraId="0C9DDAAC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Myxoid liposarcoma</w:t>
            </w:r>
          </w:p>
        </w:tc>
        <w:tc>
          <w:tcPr>
            <w:tcW w:w="4348" w:type="dxa"/>
            <w:shd w:val="clear" w:color="auto" w:fill="auto"/>
          </w:tcPr>
          <w:p w14:paraId="1EDAB601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EWSR1, FUS-DDIT3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784FCB6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269047F8" w14:textId="77777777" w:rsidTr="00F22CC3">
        <w:tc>
          <w:tcPr>
            <w:tcW w:w="3160" w:type="dxa"/>
            <w:shd w:val="clear" w:color="auto" w:fill="auto"/>
          </w:tcPr>
          <w:p w14:paraId="447EC293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Nodular fasciitis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14:paraId="4DFB67FB" w14:textId="77777777" w:rsidR="00F84FA6" w:rsidRPr="009A359F" w:rsidRDefault="00F84FA6" w:rsidP="00F22C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0D0D536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USP6</w:t>
            </w:r>
          </w:p>
        </w:tc>
      </w:tr>
      <w:tr w:rsidR="00F84FA6" w:rsidRPr="00631A3D" w14:paraId="0E7EEB90" w14:textId="77777777" w:rsidTr="00F22CC3">
        <w:tc>
          <w:tcPr>
            <w:tcW w:w="3160" w:type="dxa"/>
            <w:shd w:val="clear" w:color="auto" w:fill="auto"/>
          </w:tcPr>
          <w:p w14:paraId="0825B649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NUT midline tumor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14:paraId="29CEC30C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C1D637F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NUTM1</w:t>
            </w:r>
          </w:p>
        </w:tc>
      </w:tr>
      <w:tr w:rsidR="00F84FA6" w:rsidRPr="00631A3D" w14:paraId="7A8CFC96" w14:textId="77777777" w:rsidTr="00F22CC3">
        <w:tc>
          <w:tcPr>
            <w:tcW w:w="3160" w:type="dxa"/>
            <w:shd w:val="clear" w:color="auto" w:fill="auto"/>
          </w:tcPr>
          <w:p w14:paraId="361FA07F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2C35">
              <w:rPr>
                <w:rFonts w:ascii="Arial" w:hAnsi="Arial" w:cs="Arial"/>
                <w:sz w:val="18"/>
                <w:szCs w:val="18"/>
              </w:rPr>
              <w:t>Pseudomyogenic</w:t>
            </w:r>
            <w:proofErr w:type="spellEnd"/>
            <w:r w:rsidRPr="00DA2C35">
              <w:rPr>
                <w:rFonts w:ascii="Arial" w:hAnsi="Arial" w:cs="Arial"/>
                <w:sz w:val="18"/>
                <w:szCs w:val="18"/>
              </w:rPr>
              <w:t xml:space="preserve"> hemangioendothelioma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14:paraId="765CEFEA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66CE4A8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FOSB</w:t>
            </w:r>
          </w:p>
        </w:tc>
      </w:tr>
      <w:tr w:rsidR="00F84FA6" w:rsidRPr="00631A3D" w14:paraId="337D4BCE" w14:textId="77777777" w:rsidTr="00F22CC3">
        <w:tc>
          <w:tcPr>
            <w:tcW w:w="3160" w:type="dxa"/>
            <w:shd w:val="clear" w:color="auto" w:fill="auto"/>
          </w:tcPr>
          <w:p w14:paraId="0DC2F47E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DA2C35">
              <w:rPr>
                <w:rFonts w:ascii="Arial" w:hAnsi="Arial" w:cs="Arial"/>
                <w:sz w:val="18"/>
                <w:szCs w:val="18"/>
              </w:rPr>
              <w:t>clerosing epithelioid fibrosarcoma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14:paraId="0B2A2BC4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BDDB533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CREB3L1, CREB3L2</w:t>
            </w:r>
          </w:p>
        </w:tc>
      </w:tr>
      <w:tr w:rsidR="00F84FA6" w:rsidRPr="00631A3D" w14:paraId="486BD3E5" w14:textId="77777777" w:rsidTr="00F22CC3">
        <w:tc>
          <w:tcPr>
            <w:tcW w:w="3160" w:type="dxa"/>
            <w:shd w:val="clear" w:color="auto" w:fill="auto"/>
          </w:tcPr>
          <w:p w14:paraId="68D1F56D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Spindle cell rhabdomyosarcoma</w:t>
            </w:r>
          </w:p>
        </w:tc>
        <w:tc>
          <w:tcPr>
            <w:tcW w:w="4348" w:type="dxa"/>
            <w:shd w:val="clear" w:color="auto" w:fill="auto"/>
          </w:tcPr>
          <w:p w14:paraId="59C13D66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GREB1,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MEIS1, </w:t>
            </w: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SRF, TEAD, VGLL2-NCOA2; VGLL2-CITED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55D53FC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7E419DE7" w14:textId="77777777" w:rsidTr="00F22CC3">
        <w:tc>
          <w:tcPr>
            <w:tcW w:w="3160" w:type="dxa"/>
            <w:shd w:val="clear" w:color="auto" w:fill="auto"/>
          </w:tcPr>
          <w:p w14:paraId="6BACE0DD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C35">
              <w:rPr>
                <w:rFonts w:ascii="Arial" w:hAnsi="Arial" w:cs="Arial"/>
                <w:sz w:val="18"/>
                <w:szCs w:val="18"/>
              </w:rPr>
              <w:t>Synovial sarcoma</w:t>
            </w:r>
          </w:p>
        </w:tc>
        <w:tc>
          <w:tcPr>
            <w:tcW w:w="4348" w:type="dxa"/>
            <w:shd w:val="clear" w:color="auto" w:fill="auto"/>
          </w:tcPr>
          <w:p w14:paraId="623B74F8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SS18-SSX1/2/4; SS18L1-SSX1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E034382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FA6" w:rsidRPr="00631A3D" w14:paraId="4C5408BA" w14:textId="77777777" w:rsidTr="00F22CC3">
        <w:tc>
          <w:tcPr>
            <w:tcW w:w="3160" w:type="dxa"/>
            <w:shd w:val="clear" w:color="auto" w:fill="auto"/>
          </w:tcPr>
          <w:p w14:paraId="3653924B" w14:textId="77777777" w:rsidR="00F84FA6" w:rsidRPr="00DA2C35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2C35">
              <w:rPr>
                <w:rFonts w:ascii="Arial" w:hAnsi="Arial" w:cs="Arial"/>
                <w:sz w:val="18"/>
                <w:szCs w:val="18"/>
              </w:rPr>
              <w:t>Tenosynovial</w:t>
            </w:r>
            <w:proofErr w:type="spellEnd"/>
            <w:r w:rsidRPr="00DA2C35">
              <w:rPr>
                <w:rFonts w:ascii="Arial" w:hAnsi="Arial" w:cs="Arial"/>
                <w:sz w:val="18"/>
                <w:szCs w:val="18"/>
              </w:rPr>
              <w:t xml:space="preserve"> giant cell tumor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14:paraId="3F2005F6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A91897B" w14:textId="77777777" w:rsidR="00F84FA6" w:rsidRPr="00631A3D" w:rsidRDefault="00F84FA6" w:rsidP="00F22CC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1A3D">
              <w:rPr>
                <w:rFonts w:ascii="Arial" w:hAnsi="Arial" w:cs="Arial"/>
                <w:i/>
                <w:iCs/>
                <w:sz w:val="18"/>
                <w:szCs w:val="18"/>
              </w:rPr>
              <w:t>CSF1</w:t>
            </w:r>
          </w:p>
        </w:tc>
      </w:tr>
    </w:tbl>
    <w:p w14:paraId="5DCA5824" w14:textId="77777777" w:rsidR="00F84FA6" w:rsidRDefault="00F84FA6"/>
    <w:sectPr w:rsidR="00F84F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A6"/>
    <w:rsid w:val="0007600B"/>
    <w:rsid w:val="00076096"/>
    <w:rsid w:val="009F2E1B"/>
    <w:rsid w:val="00F8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9963BD"/>
  <w15:chartTrackingRefBased/>
  <w15:docId w15:val="{BE0837A1-E07E-074B-A729-2588F6BA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Goytain</dc:creator>
  <cp:keywords/>
  <dc:description/>
  <cp:lastModifiedBy>Angela Goytain</cp:lastModifiedBy>
  <cp:revision>1</cp:revision>
  <dcterms:created xsi:type="dcterms:W3CDTF">2022-06-26T18:30:00Z</dcterms:created>
  <dcterms:modified xsi:type="dcterms:W3CDTF">2022-06-26T18:31:00Z</dcterms:modified>
</cp:coreProperties>
</file>