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20"/>
        <w:gridCol w:w="2250"/>
        <w:gridCol w:w="895"/>
      </w:tblGrid>
      <w:tr w:rsidR="009D0C08" w14:paraId="0C181E5C" w14:textId="77777777" w:rsidTr="00B0027F">
        <w:tc>
          <w:tcPr>
            <w:tcW w:w="3685" w:type="dxa"/>
          </w:tcPr>
          <w:p w14:paraId="6E042B9F" w14:textId="77777777" w:rsidR="009D0C08" w:rsidRDefault="009D0C08" w:rsidP="00B0027F"/>
        </w:tc>
        <w:tc>
          <w:tcPr>
            <w:tcW w:w="4770" w:type="dxa"/>
            <w:gridSpan w:val="2"/>
          </w:tcPr>
          <w:p w14:paraId="310A60AF" w14:textId="77777777" w:rsidR="009D0C08" w:rsidRDefault="009D0C08" w:rsidP="00B0027F">
            <w:pPr>
              <w:jc w:val="center"/>
            </w:pPr>
            <w:r>
              <w:t>Website Type</w:t>
            </w:r>
          </w:p>
        </w:tc>
        <w:tc>
          <w:tcPr>
            <w:tcW w:w="895" w:type="dxa"/>
          </w:tcPr>
          <w:p w14:paraId="762BDF08" w14:textId="77777777" w:rsidR="009D0C08" w:rsidRDefault="009D0C08" w:rsidP="00B0027F"/>
        </w:tc>
      </w:tr>
      <w:tr w:rsidR="009D0C08" w14:paraId="5E5FACE3" w14:textId="77777777" w:rsidTr="00B0027F">
        <w:tc>
          <w:tcPr>
            <w:tcW w:w="3685" w:type="dxa"/>
          </w:tcPr>
          <w:p w14:paraId="14516AFE" w14:textId="77777777" w:rsidR="009D0C08" w:rsidRDefault="009D0C08" w:rsidP="00B0027F"/>
        </w:tc>
        <w:tc>
          <w:tcPr>
            <w:tcW w:w="2520" w:type="dxa"/>
          </w:tcPr>
          <w:p w14:paraId="12825543" w14:textId="77777777" w:rsidR="009D0C08" w:rsidRDefault="009D0C08" w:rsidP="00B0027F">
            <w:pPr>
              <w:jc w:val="center"/>
            </w:pPr>
            <w:r>
              <w:t>Does not allow individual meeting with provider</w:t>
            </w:r>
          </w:p>
          <w:p w14:paraId="2D0DADA7" w14:textId="77777777" w:rsidR="009D0C08" w:rsidRDefault="009D0C08" w:rsidP="00B0027F">
            <w:pPr>
              <w:jc w:val="center"/>
            </w:pPr>
            <w:r>
              <w:t>n=9</w:t>
            </w:r>
          </w:p>
        </w:tc>
        <w:tc>
          <w:tcPr>
            <w:tcW w:w="2250" w:type="dxa"/>
          </w:tcPr>
          <w:p w14:paraId="00CBAFFF" w14:textId="77777777" w:rsidR="009D0C08" w:rsidRDefault="009D0C08" w:rsidP="00B0027F">
            <w:pPr>
              <w:jc w:val="center"/>
            </w:pPr>
            <w:r>
              <w:t xml:space="preserve">Allows individual </w:t>
            </w:r>
            <w:proofErr w:type="gramStart"/>
            <w:r>
              <w:t>meeting</w:t>
            </w:r>
            <w:proofErr w:type="gramEnd"/>
            <w:r>
              <w:t xml:space="preserve"> with provider </w:t>
            </w:r>
          </w:p>
          <w:p w14:paraId="212B7253" w14:textId="77777777" w:rsidR="009D0C08" w:rsidRDefault="009D0C08" w:rsidP="00B0027F">
            <w:pPr>
              <w:jc w:val="center"/>
            </w:pPr>
            <w:r>
              <w:t>n=12</w:t>
            </w:r>
          </w:p>
        </w:tc>
        <w:tc>
          <w:tcPr>
            <w:tcW w:w="895" w:type="dxa"/>
          </w:tcPr>
          <w:p w14:paraId="1ACDA5D5" w14:textId="77777777" w:rsidR="009D0C08" w:rsidRDefault="009D0C08" w:rsidP="00B0027F">
            <w:pPr>
              <w:jc w:val="center"/>
            </w:pPr>
            <w:r>
              <w:t>p value</w:t>
            </w:r>
          </w:p>
        </w:tc>
      </w:tr>
      <w:tr w:rsidR="009D0C08" w14:paraId="20772BE6" w14:textId="77777777" w:rsidTr="00B0027F">
        <w:tc>
          <w:tcPr>
            <w:tcW w:w="3685" w:type="dxa"/>
          </w:tcPr>
          <w:p w14:paraId="1778741F" w14:textId="77777777" w:rsidR="009D0C08" w:rsidRDefault="009D0C08" w:rsidP="00B0027F">
            <w:r>
              <w:t>Total (maximum 35 points)</w:t>
            </w:r>
          </w:p>
        </w:tc>
        <w:tc>
          <w:tcPr>
            <w:tcW w:w="2520" w:type="dxa"/>
          </w:tcPr>
          <w:p w14:paraId="030B776C" w14:textId="77777777" w:rsidR="009D0C08" w:rsidRDefault="009D0C08" w:rsidP="00B0027F">
            <w:r>
              <w:t>16 (15-19)</w:t>
            </w:r>
          </w:p>
        </w:tc>
        <w:tc>
          <w:tcPr>
            <w:tcW w:w="2250" w:type="dxa"/>
          </w:tcPr>
          <w:p w14:paraId="69F11983" w14:textId="77777777" w:rsidR="009D0C08" w:rsidRDefault="009D0C08" w:rsidP="00B0027F">
            <w:r>
              <w:t>22.5 (19-25.5)</w:t>
            </w:r>
          </w:p>
        </w:tc>
        <w:tc>
          <w:tcPr>
            <w:tcW w:w="895" w:type="dxa"/>
          </w:tcPr>
          <w:p w14:paraId="616CA808" w14:textId="77777777" w:rsidR="009D0C08" w:rsidRPr="005B4B59" w:rsidRDefault="009D0C08" w:rsidP="00B0027F">
            <w:r w:rsidRPr="005B4B59">
              <w:t>0.002</w:t>
            </w:r>
          </w:p>
        </w:tc>
      </w:tr>
      <w:tr w:rsidR="009D0C08" w14:paraId="5B172FEB" w14:textId="77777777" w:rsidTr="00B0027F">
        <w:tc>
          <w:tcPr>
            <w:tcW w:w="3685" w:type="dxa"/>
          </w:tcPr>
          <w:p w14:paraId="16DBED1A" w14:textId="77777777" w:rsidR="009D0C08" w:rsidRDefault="009D0C08" w:rsidP="00B0027F">
            <w:r>
              <w:t>Accountability (maximum 16 points)</w:t>
            </w:r>
          </w:p>
        </w:tc>
        <w:tc>
          <w:tcPr>
            <w:tcW w:w="2520" w:type="dxa"/>
          </w:tcPr>
          <w:p w14:paraId="0E23AA0F" w14:textId="77777777" w:rsidR="009D0C08" w:rsidRDefault="009D0C08" w:rsidP="00B0027F">
            <w:r>
              <w:t>7 (5-7)</w:t>
            </w:r>
          </w:p>
        </w:tc>
        <w:tc>
          <w:tcPr>
            <w:tcW w:w="2250" w:type="dxa"/>
          </w:tcPr>
          <w:p w14:paraId="093FA9FD" w14:textId="77777777" w:rsidR="009D0C08" w:rsidRDefault="009D0C08" w:rsidP="00B0027F">
            <w:r>
              <w:t>10.5 (7-15)</w:t>
            </w:r>
          </w:p>
        </w:tc>
        <w:tc>
          <w:tcPr>
            <w:tcW w:w="895" w:type="dxa"/>
          </w:tcPr>
          <w:p w14:paraId="6A690CA6" w14:textId="77777777" w:rsidR="009D0C08" w:rsidRPr="005B4B59" w:rsidRDefault="009D0C08" w:rsidP="00B0027F">
            <w:r w:rsidRPr="005B4B59">
              <w:t>0.02</w:t>
            </w:r>
          </w:p>
        </w:tc>
      </w:tr>
      <w:tr w:rsidR="009D0C08" w14:paraId="618E8913" w14:textId="77777777" w:rsidTr="00B0027F">
        <w:tc>
          <w:tcPr>
            <w:tcW w:w="3685" w:type="dxa"/>
          </w:tcPr>
          <w:p w14:paraId="23962EA1" w14:textId="77777777" w:rsidR="009D0C08" w:rsidRDefault="009D0C08" w:rsidP="00B0027F">
            <w:r>
              <w:t>Interactivity (maximum 5 points)</w:t>
            </w:r>
          </w:p>
        </w:tc>
        <w:tc>
          <w:tcPr>
            <w:tcW w:w="2520" w:type="dxa"/>
          </w:tcPr>
          <w:p w14:paraId="53878B50" w14:textId="77777777" w:rsidR="009D0C08" w:rsidRDefault="009D0C08" w:rsidP="00B0027F">
            <w:r>
              <w:t>2 (2-2)</w:t>
            </w:r>
          </w:p>
        </w:tc>
        <w:tc>
          <w:tcPr>
            <w:tcW w:w="2250" w:type="dxa"/>
          </w:tcPr>
          <w:p w14:paraId="11F85814" w14:textId="77777777" w:rsidR="009D0C08" w:rsidRDefault="009D0C08" w:rsidP="00B0027F">
            <w:r>
              <w:t>2.5 (1.5-3)</w:t>
            </w:r>
          </w:p>
        </w:tc>
        <w:tc>
          <w:tcPr>
            <w:tcW w:w="895" w:type="dxa"/>
          </w:tcPr>
          <w:p w14:paraId="7F57ACD6" w14:textId="77777777" w:rsidR="009D0C08" w:rsidRPr="005B4B59" w:rsidRDefault="009D0C08" w:rsidP="00B0027F">
            <w:r w:rsidRPr="005B4B59">
              <w:t>0.24</w:t>
            </w:r>
          </w:p>
        </w:tc>
      </w:tr>
      <w:tr w:rsidR="009D0C08" w14:paraId="7659C7DC" w14:textId="77777777" w:rsidTr="00B0027F">
        <w:tc>
          <w:tcPr>
            <w:tcW w:w="3685" w:type="dxa"/>
          </w:tcPr>
          <w:p w14:paraId="342D7725" w14:textId="2185619C" w:rsidR="009D0C08" w:rsidRDefault="009D0C08" w:rsidP="00B0027F">
            <w:r>
              <w:t>Structure and Organization (maximum 4 points)</w:t>
            </w:r>
          </w:p>
        </w:tc>
        <w:tc>
          <w:tcPr>
            <w:tcW w:w="2520" w:type="dxa"/>
          </w:tcPr>
          <w:p w14:paraId="4F4086BB" w14:textId="77777777" w:rsidR="009D0C08" w:rsidRDefault="009D0C08" w:rsidP="00B0027F">
            <w:r>
              <w:t>4 (4-4)</w:t>
            </w:r>
          </w:p>
        </w:tc>
        <w:tc>
          <w:tcPr>
            <w:tcW w:w="2250" w:type="dxa"/>
          </w:tcPr>
          <w:p w14:paraId="797D87ED" w14:textId="77777777" w:rsidR="009D0C08" w:rsidRDefault="009D0C08" w:rsidP="00B0027F">
            <w:r>
              <w:t>4 (4-4)</w:t>
            </w:r>
          </w:p>
        </w:tc>
        <w:tc>
          <w:tcPr>
            <w:tcW w:w="895" w:type="dxa"/>
          </w:tcPr>
          <w:p w14:paraId="5FD480B0" w14:textId="77777777" w:rsidR="009D0C08" w:rsidRPr="005B4B59" w:rsidRDefault="009D0C08" w:rsidP="00B0027F">
            <w:r w:rsidRPr="005B4B59">
              <w:t>1</w:t>
            </w:r>
          </w:p>
        </w:tc>
      </w:tr>
      <w:tr w:rsidR="009D0C08" w14:paraId="3F1822D0" w14:textId="77777777" w:rsidTr="00B0027F">
        <w:tc>
          <w:tcPr>
            <w:tcW w:w="3685" w:type="dxa"/>
          </w:tcPr>
          <w:p w14:paraId="6D5540A6" w14:textId="77777777" w:rsidR="009D0C08" w:rsidRDefault="009D0C08" w:rsidP="00B0027F">
            <w:r>
              <w:t>Content (maximum 10 points)</w:t>
            </w:r>
          </w:p>
        </w:tc>
        <w:tc>
          <w:tcPr>
            <w:tcW w:w="2520" w:type="dxa"/>
          </w:tcPr>
          <w:p w14:paraId="7A9E18B6" w14:textId="77777777" w:rsidR="009D0C08" w:rsidRDefault="009D0C08" w:rsidP="00B0027F">
            <w:r>
              <w:t>5 (4-5)</w:t>
            </w:r>
          </w:p>
        </w:tc>
        <w:tc>
          <w:tcPr>
            <w:tcW w:w="2250" w:type="dxa"/>
          </w:tcPr>
          <w:p w14:paraId="1E26FA6D" w14:textId="77777777" w:rsidR="009D0C08" w:rsidRDefault="009D0C08" w:rsidP="00B0027F">
            <w:r>
              <w:t>6 (4-7)</w:t>
            </w:r>
          </w:p>
        </w:tc>
        <w:tc>
          <w:tcPr>
            <w:tcW w:w="895" w:type="dxa"/>
          </w:tcPr>
          <w:p w14:paraId="5861E842" w14:textId="77777777" w:rsidR="009D0C08" w:rsidRPr="005B4B59" w:rsidRDefault="009D0C08" w:rsidP="00B0027F">
            <w:r w:rsidRPr="005B4B59">
              <w:t>0.13</w:t>
            </w:r>
          </w:p>
        </w:tc>
      </w:tr>
      <w:tr w:rsidR="009D0C08" w14:paraId="6283F849" w14:textId="77777777" w:rsidTr="00B0027F">
        <w:tc>
          <w:tcPr>
            <w:tcW w:w="3685" w:type="dxa"/>
          </w:tcPr>
          <w:p w14:paraId="1BFC628D" w14:textId="77777777" w:rsidR="009D0C08" w:rsidRDefault="009D0C08" w:rsidP="00B0027F"/>
        </w:tc>
        <w:tc>
          <w:tcPr>
            <w:tcW w:w="2520" w:type="dxa"/>
          </w:tcPr>
          <w:p w14:paraId="3C5D7EA9" w14:textId="77777777" w:rsidR="009D0C08" w:rsidRDefault="009D0C08" w:rsidP="00B0027F"/>
        </w:tc>
        <w:tc>
          <w:tcPr>
            <w:tcW w:w="2250" w:type="dxa"/>
          </w:tcPr>
          <w:p w14:paraId="69D0DF27" w14:textId="77777777" w:rsidR="009D0C08" w:rsidRDefault="009D0C08" w:rsidP="00B0027F"/>
        </w:tc>
        <w:tc>
          <w:tcPr>
            <w:tcW w:w="895" w:type="dxa"/>
          </w:tcPr>
          <w:p w14:paraId="0D0DB922" w14:textId="77777777" w:rsidR="009D0C08" w:rsidRPr="005B4B59" w:rsidRDefault="009D0C08" w:rsidP="00B0027F"/>
        </w:tc>
      </w:tr>
      <w:tr w:rsidR="009D0C08" w14:paraId="170107D4" w14:textId="77777777" w:rsidTr="00B0027F">
        <w:tc>
          <w:tcPr>
            <w:tcW w:w="3685" w:type="dxa"/>
          </w:tcPr>
          <w:p w14:paraId="7BD8E56D" w14:textId="77777777" w:rsidR="009D0C08" w:rsidRDefault="009D0C08" w:rsidP="00B0027F">
            <w:r>
              <w:t xml:space="preserve">Readability </w:t>
            </w:r>
          </w:p>
        </w:tc>
        <w:tc>
          <w:tcPr>
            <w:tcW w:w="2520" w:type="dxa"/>
          </w:tcPr>
          <w:p w14:paraId="4AE68FCB" w14:textId="77777777" w:rsidR="009D0C08" w:rsidRDefault="009D0C08" w:rsidP="00B0027F"/>
        </w:tc>
        <w:tc>
          <w:tcPr>
            <w:tcW w:w="2250" w:type="dxa"/>
          </w:tcPr>
          <w:p w14:paraId="0A2728B4" w14:textId="77777777" w:rsidR="009D0C08" w:rsidRDefault="009D0C08" w:rsidP="00B0027F"/>
        </w:tc>
        <w:tc>
          <w:tcPr>
            <w:tcW w:w="895" w:type="dxa"/>
          </w:tcPr>
          <w:p w14:paraId="1B513F95" w14:textId="77777777" w:rsidR="009D0C08" w:rsidRPr="005B4B59" w:rsidRDefault="009D0C08" w:rsidP="00B0027F"/>
        </w:tc>
      </w:tr>
      <w:tr w:rsidR="009D0C08" w14:paraId="71A2E803" w14:textId="77777777" w:rsidTr="00B0027F">
        <w:tc>
          <w:tcPr>
            <w:tcW w:w="3685" w:type="dxa"/>
          </w:tcPr>
          <w:p w14:paraId="1D961B8C" w14:textId="77777777" w:rsidR="009D0C08" w:rsidRDefault="009D0C08" w:rsidP="00B0027F">
            <w:r>
              <w:t xml:space="preserve">   -Average Grade level</w:t>
            </w:r>
          </w:p>
        </w:tc>
        <w:tc>
          <w:tcPr>
            <w:tcW w:w="2520" w:type="dxa"/>
          </w:tcPr>
          <w:p w14:paraId="22AB80EF" w14:textId="62C73482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(10</w:t>
            </w:r>
            <w:r w:rsidRPr="00226620">
              <w:rPr>
                <w:vertAlign w:val="superscript"/>
              </w:rPr>
              <w:t>th</w:t>
            </w:r>
            <w:r>
              <w:t xml:space="preserve"> – 12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250" w:type="dxa"/>
          </w:tcPr>
          <w:p w14:paraId="287E17B5" w14:textId="37979EA6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(10</w:t>
            </w:r>
            <w:r w:rsidRPr="00226620">
              <w:rPr>
                <w:vertAlign w:val="superscript"/>
              </w:rPr>
              <w:t>th</w:t>
            </w:r>
            <w:r>
              <w:t xml:space="preserve"> – 11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895" w:type="dxa"/>
          </w:tcPr>
          <w:p w14:paraId="08604E27" w14:textId="77777777" w:rsidR="009D0C08" w:rsidRPr="005B4B59" w:rsidRDefault="009D0C08" w:rsidP="00B0027F">
            <w:r w:rsidRPr="005B4B59">
              <w:t>0.36</w:t>
            </w:r>
          </w:p>
        </w:tc>
      </w:tr>
      <w:tr w:rsidR="009D0C08" w14:paraId="7F484DBF" w14:textId="77777777" w:rsidTr="00B0027F">
        <w:tc>
          <w:tcPr>
            <w:tcW w:w="3685" w:type="dxa"/>
          </w:tcPr>
          <w:p w14:paraId="11AB9DA0" w14:textId="77777777" w:rsidR="009D0C08" w:rsidRDefault="009D0C08" w:rsidP="00B0027F">
            <w:r>
              <w:t xml:space="preserve">   -</w:t>
            </w:r>
            <w:r w:rsidRPr="0091346E">
              <w:t>Flesch-</w:t>
            </w:r>
            <w:r>
              <w:t>K</w:t>
            </w:r>
            <w:r w:rsidRPr="0091346E">
              <w:t xml:space="preserve">incaid </w:t>
            </w:r>
            <w:r>
              <w:t>R</w:t>
            </w:r>
            <w:r w:rsidRPr="0091346E">
              <w:t xml:space="preserve">eading </w:t>
            </w:r>
            <w:r>
              <w:t>E</w:t>
            </w:r>
            <w:r w:rsidRPr="0091346E">
              <w:t>ase</w:t>
            </w:r>
            <w:r>
              <w:t xml:space="preserve"> Grade</w:t>
            </w:r>
          </w:p>
        </w:tc>
        <w:tc>
          <w:tcPr>
            <w:tcW w:w="2520" w:type="dxa"/>
          </w:tcPr>
          <w:p w14:paraId="7FCAB134" w14:textId="77777777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t xml:space="preserve"> (8</w:t>
            </w:r>
            <w:r w:rsidRPr="00226620">
              <w:rPr>
                <w:vertAlign w:val="superscript"/>
              </w:rPr>
              <w:t>th</w:t>
            </w:r>
            <w:r>
              <w:t xml:space="preserve"> to 9</w:t>
            </w:r>
            <w:r w:rsidRPr="00226620">
              <w:rPr>
                <w:vertAlign w:val="superscript"/>
              </w:rPr>
              <w:t>th</w:t>
            </w:r>
            <w:r>
              <w:t xml:space="preserve"> –10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250" w:type="dxa"/>
          </w:tcPr>
          <w:p w14:paraId="1DFD0CEE" w14:textId="77777777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t xml:space="preserve"> (8</w:t>
            </w:r>
            <w:r w:rsidRPr="00226620">
              <w:rPr>
                <w:vertAlign w:val="superscript"/>
              </w:rPr>
              <w:t>th</w:t>
            </w:r>
            <w:r>
              <w:t xml:space="preserve"> to 9</w:t>
            </w:r>
            <w:r w:rsidRPr="00226620">
              <w:rPr>
                <w:vertAlign w:val="superscript"/>
              </w:rPr>
              <w:t>th</w:t>
            </w:r>
            <w:r>
              <w:t xml:space="preserve"> –College)</w:t>
            </w:r>
          </w:p>
        </w:tc>
        <w:tc>
          <w:tcPr>
            <w:tcW w:w="895" w:type="dxa"/>
          </w:tcPr>
          <w:p w14:paraId="0FE5D5D0" w14:textId="77777777" w:rsidR="009D0C08" w:rsidRPr="005B4B59" w:rsidRDefault="009D0C08" w:rsidP="00B0027F">
            <w:r w:rsidRPr="005B4B59">
              <w:t>0.97</w:t>
            </w:r>
          </w:p>
        </w:tc>
      </w:tr>
      <w:tr w:rsidR="009D0C08" w14:paraId="1778BA59" w14:textId="77777777" w:rsidTr="00B0027F">
        <w:tc>
          <w:tcPr>
            <w:tcW w:w="3685" w:type="dxa"/>
          </w:tcPr>
          <w:p w14:paraId="13DB99A4" w14:textId="77777777" w:rsidR="009D0C08" w:rsidRDefault="009D0C08" w:rsidP="00B0027F">
            <w:r>
              <w:t xml:space="preserve">   -</w:t>
            </w:r>
            <w:r w:rsidRPr="0091346E">
              <w:t>Flesch</w:t>
            </w:r>
            <w:r>
              <w:t>-K</w:t>
            </w:r>
            <w:r w:rsidRPr="0091346E">
              <w:t xml:space="preserve">incaid </w:t>
            </w:r>
            <w:r>
              <w:t>G</w:t>
            </w:r>
            <w:r w:rsidRPr="0091346E">
              <w:t xml:space="preserve">rade </w:t>
            </w:r>
          </w:p>
        </w:tc>
        <w:tc>
          <w:tcPr>
            <w:tcW w:w="2520" w:type="dxa"/>
          </w:tcPr>
          <w:p w14:paraId="6AA1E8CA" w14:textId="4BE9029C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(10</w:t>
            </w:r>
            <w:r w:rsidRPr="00226620">
              <w:rPr>
                <w:vertAlign w:val="superscript"/>
              </w:rPr>
              <w:t>th</w:t>
            </w:r>
            <w:r>
              <w:t xml:space="preserve"> – 10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250" w:type="dxa"/>
          </w:tcPr>
          <w:p w14:paraId="606C80C5" w14:textId="77777777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(8</w:t>
            </w:r>
            <w:r w:rsidRPr="00226620">
              <w:rPr>
                <w:vertAlign w:val="superscript"/>
              </w:rPr>
              <w:t>th</w:t>
            </w:r>
            <w:r>
              <w:t xml:space="preserve"> – 10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895" w:type="dxa"/>
          </w:tcPr>
          <w:p w14:paraId="3D94FB47" w14:textId="77777777" w:rsidR="009D0C08" w:rsidRPr="005B4B59" w:rsidRDefault="009D0C08" w:rsidP="00B0027F">
            <w:r w:rsidRPr="005B4B59">
              <w:t>0.20</w:t>
            </w:r>
          </w:p>
        </w:tc>
      </w:tr>
      <w:tr w:rsidR="009D0C08" w14:paraId="701092DB" w14:textId="77777777" w:rsidTr="00B0027F">
        <w:tc>
          <w:tcPr>
            <w:tcW w:w="3685" w:type="dxa"/>
          </w:tcPr>
          <w:p w14:paraId="0D919CDC" w14:textId="77777777" w:rsidR="009D0C08" w:rsidRDefault="009D0C08" w:rsidP="00B0027F">
            <w:r>
              <w:t xml:space="preserve">   -SMOG</w:t>
            </w:r>
          </w:p>
        </w:tc>
        <w:tc>
          <w:tcPr>
            <w:tcW w:w="2520" w:type="dxa"/>
          </w:tcPr>
          <w:p w14:paraId="263B6410" w14:textId="77777777" w:rsidR="009D0C08" w:rsidRDefault="009D0C08" w:rsidP="00B0027F">
            <w:r>
              <w:t>10</w:t>
            </w:r>
            <w:r w:rsidRPr="00226620">
              <w:rPr>
                <w:vertAlign w:val="superscript"/>
              </w:rPr>
              <w:t>th</w:t>
            </w:r>
            <w:r>
              <w:t xml:space="preserve"> (9</w:t>
            </w:r>
            <w:r w:rsidRPr="00226620">
              <w:rPr>
                <w:vertAlign w:val="superscript"/>
              </w:rPr>
              <w:t>th</w:t>
            </w:r>
            <w:r>
              <w:t xml:space="preserve"> – 10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250" w:type="dxa"/>
          </w:tcPr>
          <w:p w14:paraId="4F7A7FDF" w14:textId="77777777" w:rsidR="009D0C08" w:rsidRDefault="009D0C08" w:rsidP="00B0027F">
            <w:r>
              <w:t>9</w:t>
            </w:r>
            <w:r w:rsidRPr="00226620">
              <w:rPr>
                <w:vertAlign w:val="superscript"/>
              </w:rPr>
              <w:t>th</w:t>
            </w:r>
            <w:r>
              <w:t xml:space="preserve"> (8</w:t>
            </w:r>
            <w:r w:rsidRPr="00226620">
              <w:rPr>
                <w:vertAlign w:val="superscript"/>
              </w:rPr>
              <w:t>th</w:t>
            </w:r>
            <w:r>
              <w:t xml:space="preserve"> – 10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895" w:type="dxa"/>
          </w:tcPr>
          <w:p w14:paraId="2988617C" w14:textId="77777777" w:rsidR="009D0C08" w:rsidRPr="005B4B59" w:rsidRDefault="009D0C08" w:rsidP="00B0027F">
            <w:r w:rsidRPr="005B4B59">
              <w:t>0.30</w:t>
            </w:r>
          </w:p>
        </w:tc>
      </w:tr>
      <w:tr w:rsidR="009D0C08" w14:paraId="5CEA3F25" w14:textId="77777777" w:rsidTr="00B0027F">
        <w:tc>
          <w:tcPr>
            <w:tcW w:w="3685" w:type="dxa"/>
          </w:tcPr>
          <w:p w14:paraId="46DEE055" w14:textId="77777777" w:rsidR="009D0C08" w:rsidRDefault="009D0C08" w:rsidP="00B0027F">
            <w:r>
              <w:t xml:space="preserve">   -</w:t>
            </w:r>
            <w:r w:rsidRPr="0091346E">
              <w:t>Dale</w:t>
            </w:r>
            <w:r>
              <w:t>-</w:t>
            </w:r>
            <w:r w:rsidRPr="0091346E">
              <w:t>Chall</w:t>
            </w:r>
            <w:r>
              <w:t xml:space="preserve"> </w:t>
            </w:r>
          </w:p>
        </w:tc>
        <w:tc>
          <w:tcPr>
            <w:tcW w:w="2520" w:type="dxa"/>
          </w:tcPr>
          <w:p w14:paraId="6F50F19F" w14:textId="07EEFF24" w:rsidR="009D0C08" w:rsidRDefault="009D0C08" w:rsidP="00B0027F">
            <w:r>
              <w:t>11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(9</w:t>
            </w:r>
            <w:r w:rsidRPr="00226620">
              <w:rPr>
                <w:vertAlign w:val="superscript"/>
              </w:rPr>
              <w:t>th</w:t>
            </w:r>
            <w:r>
              <w:t xml:space="preserve"> to 10</w:t>
            </w:r>
            <w:r w:rsidRPr="00226620">
              <w:rPr>
                <w:vertAlign w:val="superscript"/>
              </w:rPr>
              <w:t>th</w:t>
            </w:r>
            <w:r>
              <w:t xml:space="preserve"> – 11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250" w:type="dxa"/>
          </w:tcPr>
          <w:p w14:paraId="0F524B50" w14:textId="77777777" w:rsidR="009D0C08" w:rsidRDefault="009D0C08" w:rsidP="00B0027F">
            <w:r>
              <w:t>11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(9</w:t>
            </w:r>
            <w:r w:rsidRPr="00226620">
              <w:rPr>
                <w:vertAlign w:val="superscript"/>
              </w:rPr>
              <w:t>th</w:t>
            </w:r>
            <w:r>
              <w:t xml:space="preserve"> to 10</w:t>
            </w:r>
            <w:r w:rsidRPr="00226620">
              <w:rPr>
                <w:vertAlign w:val="superscript"/>
              </w:rPr>
              <w:t>th</w:t>
            </w:r>
            <w:r>
              <w:t xml:space="preserve"> – 11</w:t>
            </w:r>
            <w:r w:rsidRPr="00226620">
              <w:rPr>
                <w:vertAlign w:val="superscript"/>
              </w:rPr>
              <w:t>th</w:t>
            </w:r>
            <w:r>
              <w:t xml:space="preserve"> to 12</w:t>
            </w:r>
            <w:r w:rsidRPr="00226620">
              <w:rPr>
                <w:vertAlign w:val="superscript"/>
              </w:rPr>
              <w:t>th</w:t>
            </w:r>
            <w:r>
              <w:t xml:space="preserve">) </w:t>
            </w:r>
          </w:p>
        </w:tc>
        <w:tc>
          <w:tcPr>
            <w:tcW w:w="895" w:type="dxa"/>
          </w:tcPr>
          <w:p w14:paraId="631FFAED" w14:textId="77777777" w:rsidR="009D0C08" w:rsidRPr="005B4B59" w:rsidRDefault="009D0C08" w:rsidP="00B0027F">
            <w:r w:rsidRPr="005B4B59">
              <w:t>0.83</w:t>
            </w:r>
          </w:p>
        </w:tc>
      </w:tr>
    </w:tbl>
    <w:p w14:paraId="710706F4" w14:textId="77777777" w:rsidR="00F52514" w:rsidRDefault="00F52514"/>
    <w:sectPr w:rsidR="00F5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8E"/>
    <w:rsid w:val="00050765"/>
    <w:rsid w:val="000F16E7"/>
    <w:rsid w:val="006D138E"/>
    <w:rsid w:val="009546CE"/>
    <w:rsid w:val="009D0C08"/>
    <w:rsid w:val="00A00C51"/>
    <w:rsid w:val="00D04DB7"/>
    <w:rsid w:val="00F5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659E"/>
  <w15:chartTrackingRefBased/>
  <w15:docId w15:val="{E1AB7C62-0DB2-4C31-893E-AFF5C3B9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08"/>
  </w:style>
  <w:style w:type="paragraph" w:styleId="Heading1">
    <w:name w:val="heading 1"/>
    <w:basedOn w:val="Normal"/>
    <w:next w:val="Normal"/>
    <w:link w:val="Heading1Char"/>
    <w:uiPriority w:val="9"/>
    <w:qFormat/>
    <w:rsid w:val="006D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Geng</dc:creator>
  <cp:keywords/>
  <dc:description/>
  <cp:lastModifiedBy>Bertie Geng</cp:lastModifiedBy>
  <cp:revision>6</cp:revision>
  <dcterms:created xsi:type="dcterms:W3CDTF">2025-04-06T00:10:00Z</dcterms:created>
  <dcterms:modified xsi:type="dcterms:W3CDTF">2025-04-06T00:12:00Z</dcterms:modified>
</cp:coreProperties>
</file>