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3505"/>
        <w:gridCol w:w="2610"/>
        <w:gridCol w:w="2610"/>
        <w:gridCol w:w="1115"/>
      </w:tblGrid>
      <w:tr w:rsidR="00415902" w:rsidTr="002E0060">
        <w:trPr>
          <w:trHeight w:val="620"/>
        </w:trPr>
        <w:tc>
          <w:tcPr>
            <w:tcW w:w="350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UDS performed </w:t>
            </w:r>
          </w:p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 = 579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UDS not performed</w:t>
            </w:r>
          </w:p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 = 78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p</w:t>
            </w:r>
          </w:p>
        </w:tc>
      </w:tr>
      <w:tr w:rsidR="00415902" w:rsidTr="002E0060">
        <w:trPr>
          <w:trHeight w:val="306"/>
        </w:trPr>
        <w:tc>
          <w:tcPr>
            <w:tcW w:w="350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Age</w:t>
            </w:r>
            <w:r>
              <w:rPr>
                <w:color w:val="000000" w:themeColor="text1"/>
              </w:rPr>
              <w:t>, years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52.9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color w:val="000000" w:themeColor="text1"/>
              </w:rPr>
              <w:t xml:space="preserve"> 13.4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65.6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color w:val="000000" w:themeColor="text1"/>
              </w:rPr>
              <w:t>15.3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0.132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BMI (kg/m</w:t>
            </w:r>
            <w:r w:rsidRPr="00760623">
              <w:rPr>
                <w:rFonts w:cs="Times New Roman (Body CS)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760623">
              <w:rPr>
                <w:color w:val="000000" w:themeColor="text1"/>
              </w:rPr>
              <w:t>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29.6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± </m:t>
              </m:r>
            </m:oMath>
            <w:r w:rsidRPr="00760623">
              <w:rPr>
                <w:color w:val="000000" w:themeColor="text1"/>
              </w:rPr>
              <w:t>6.6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31.6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color w:val="000000" w:themeColor="text1"/>
              </w:rPr>
              <w:t xml:space="preserve"> 8.0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0.031</w:t>
            </w:r>
          </w:p>
        </w:tc>
      </w:tr>
      <w:tr w:rsidR="00415902" w:rsidTr="002E0060">
        <w:trPr>
          <w:trHeight w:val="296"/>
        </w:trPr>
        <w:tc>
          <w:tcPr>
            <w:tcW w:w="8725" w:type="dxa"/>
            <w:gridSpan w:val="3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Race </w:t>
            </w:r>
          </w:p>
        </w:tc>
        <w:tc>
          <w:tcPr>
            <w:tcW w:w="1115" w:type="dxa"/>
            <w:vMerge w:val="restart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0.090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White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456 (79.3)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53 (67.9)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06"/>
        </w:trPr>
        <w:tc>
          <w:tcPr>
            <w:tcW w:w="3505" w:type="dxa"/>
          </w:tcPr>
          <w:p w:rsidR="00415902" w:rsidRPr="00760623" w:rsidDel="00262FEB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Other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81 (14.1)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19 (24.4)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06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Black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25 (4.3)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5 (6.4)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06"/>
        </w:trPr>
        <w:tc>
          <w:tcPr>
            <w:tcW w:w="3505" w:type="dxa"/>
          </w:tcPr>
          <w:p w:rsidR="00415902" w:rsidRPr="00760623" w:rsidDel="00262FEB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Asian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9 (1.6)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 (0)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Native Hawaiian or Pacific Islander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(0.7)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 (1.3)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8725" w:type="dxa"/>
            <w:gridSpan w:val="3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Ethnicity</w:t>
            </w:r>
            <w:r w:rsidRPr="00760623" w:rsidDel="00262FEB">
              <w:rPr>
                <w:color w:val="000000" w:themeColor="text1"/>
              </w:rPr>
              <w:t xml:space="preserve"> </w:t>
            </w:r>
          </w:p>
        </w:tc>
        <w:tc>
          <w:tcPr>
            <w:tcW w:w="1115" w:type="dxa"/>
            <w:vMerge w:val="restart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&lt; 0.001</w:t>
            </w:r>
          </w:p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Del="00262FEB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Non-Hispanic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508 (89.0)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 (75.6)</w:t>
            </w:r>
          </w:p>
        </w:tc>
        <w:tc>
          <w:tcPr>
            <w:tcW w:w="1115" w:type="dxa"/>
            <w:vMerge/>
          </w:tcPr>
          <w:p w:rsidR="00415902" w:rsidRPr="00760623" w:rsidDel="00262FEB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Hispanic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63 (11.0)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19 (24.4)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8725" w:type="dxa"/>
            <w:gridSpan w:val="3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Tobacco use</w:t>
            </w:r>
          </w:p>
        </w:tc>
        <w:tc>
          <w:tcPr>
            <w:tcW w:w="1115" w:type="dxa"/>
            <w:vMerge w:val="restart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0.823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current user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33 (5.8)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(5.3)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former user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175 (30.8)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21 (27.6)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never user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361 (63.4)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 (67.1)</w:t>
            </w:r>
          </w:p>
        </w:tc>
        <w:tc>
          <w:tcPr>
            <w:tcW w:w="1115" w:type="dxa"/>
            <w:vMerge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Diabetes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85 (14.8)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13 (16.7)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0.662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Hemoglobin A1c (</w:t>
            </w:r>
            <w:r>
              <w:rPr>
                <w:color w:val="000000" w:themeColor="text1"/>
              </w:rPr>
              <w:t>%</w:t>
            </w:r>
            <w:r w:rsidRPr="00760623">
              <w:rPr>
                <w:color w:val="000000" w:themeColor="text1"/>
              </w:rPr>
              <w:t>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7.04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color w:val="000000" w:themeColor="text1"/>
              </w:rPr>
              <w:t xml:space="preserve"> 1.45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 xml:space="preserve">6.52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±</m:t>
              </m:r>
            </m:oMath>
            <w:r w:rsidRPr="00760623">
              <w:rPr>
                <w:rFonts w:eastAsiaTheme="minorEastAsia"/>
                <w:color w:val="000000" w:themeColor="text1"/>
              </w:rPr>
              <w:t xml:space="preserve"> </w:t>
            </w:r>
            <w:r w:rsidRPr="00760623">
              <w:rPr>
                <w:color w:val="000000" w:themeColor="text1"/>
              </w:rPr>
              <w:t>1.12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0.222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Insulin Dependent Diabetes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27 (32.5)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4 (33.3)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1.000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ind w:left="433"/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On SGLP-2 Inhibitors*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27 (32.1)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3 (25.0)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0.748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Recurrent UTI**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54 (9.5)</w:t>
            </w:r>
          </w:p>
        </w:tc>
        <w:tc>
          <w:tcPr>
            <w:tcW w:w="2610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12 (15.6)</w:t>
            </w:r>
          </w:p>
        </w:tc>
        <w:tc>
          <w:tcPr>
            <w:tcW w:w="1115" w:type="dxa"/>
          </w:tcPr>
          <w:p w:rsidR="00415902" w:rsidRPr="00760623" w:rsidRDefault="00415902" w:rsidP="002E0060">
            <w:pPr>
              <w:rPr>
                <w:color w:val="000000" w:themeColor="text1"/>
              </w:rPr>
            </w:pPr>
            <w:r w:rsidRPr="00760623">
              <w:rPr>
                <w:color w:val="000000" w:themeColor="text1"/>
              </w:rPr>
              <w:t>0.095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Default="00415902" w:rsidP="002E0060">
            <w:r>
              <w:t>Immunocompromised</w:t>
            </w:r>
          </w:p>
        </w:tc>
        <w:tc>
          <w:tcPr>
            <w:tcW w:w="2610" w:type="dxa"/>
          </w:tcPr>
          <w:p w:rsidR="00415902" w:rsidRDefault="00415902" w:rsidP="002E0060">
            <w:r>
              <w:t>27 (4.9)</w:t>
            </w:r>
          </w:p>
        </w:tc>
        <w:tc>
          <w:tcPr>
            <w:tcW w:w="2610" w:type="dxa"/>
          </w:tcPr>
          <w:p w:rsidR="00415902" w:rsidRDefault="00415902" w:rsidP="002E0060">
            <w:r>
              <w:t>5 (6.5)</w:t>
            </w:r>
          </w:p>
        </w:tc>
        <w:tc>
          <w:tcPr>
            <w:tcW w:w="1115" w:type="dxa"/>
          </w:tcPr>
          <w:p w:rsidR="00415902" w:rsidRDefault="00415902" w:rsidP="002E0060">
            <w:r>
              <w:t>0.539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Default="00415902" w:rsidP="002E0060">
            <w:r>
              <w:t>Postmenopausal</w:t>
            </w:r>
          </w:p>
        </w:tc>
        <w:tc>
          <w:tcPr>
            <w:tcW w:w="2610" w:type="dxa"/>
          </w:tcPr>
          <w:p w:rsidR="00415902" w:rsidRDefault="00415902" w:rsidP="002E0060">
            <w:r>
              <w:t>443 (76.6)</w:t>
            </w:r>
          </w:p>
        </w:tc>
        <w:tc>
          <w:tcPr>
            <w:tcW w:w="2610" w:type="dxa"/>
          </w:tcPr>
          <w:p w:rsidR="00415902" w:rsidRDefault="00415902" w:rsidP="002E0060">
            <w:r>
              <w:t>57 (73.1)</w:t>
            </w:r>
          </w:p>
        </w:tc>
        <w:tc>
          <w:tcPr>
            <w:tcW w:w="1115" w:type="dxa"/>
          </w:tcPr>
          <w:p w:rsidR="00415902" w:rsidRDefault="00415902" w:rsidP="002E0060">
            <w:r>
              <w:t>0.744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Default="00415902" w:rsidP="002E0060">
            <w:r>
              <w:t>Vaginal Estrogen Use</w:t>
            </w:r>
          </w:p>
        </w:tc>
        <w:tc>
          <w:tcPr>
            <w:tcW w:w="2610" w:type="dxa"/>
          </w:tcPr>
          <w:p w:rsidR="00415902" w:rsidRDefault="00415902" w:rsidP="002E0060">
            <w:r>
              <w:t>90 (15.7)</w:t>
            </w:r>
          </w:p>
        </w:tc>
        <w:tc>
          <w:tcPr>
            <w:tcW w:w="2610" w:type="dxa"/>
          </w:tcPr>
          <w:p w:rsidR="00415902" w:rsidRDefault="00415902" w:rsidP="002E0060">
            <w:r>
              <w:t>11 (14.1)</w:t>
            </w:r>
          </w:p>
        </w:tc>
        <w:tc>
          <w:tcPr>
            <w:tcW w:w="1115" w:type="dxa"/>
          </w:tcPr>
          <w:p w:rsidR="00415902" w:rsidRDefault="00415902" w:rsidP="002E0060">
            <w:r>
              <w:t>0.722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Default="00415902" w:rsidP="002E0060">
            <w:r>
              <w:t>Prescribed OAB medication</w:t>
            </w:r>
          </w:p>
        </w:tc>
        <w:tc>
          <w:tcPr>
            <w:tcW w:w="2610" w:type="dxa"/>
          </w:tcPr>
          <w:p w:rsidR="00415902" w:rsidRDefault="00415902" w:rsidP="002E0060">
            <w:r>
              <w:t>229 (52.5)</w:t>
            </w:r>
          </w:p>
        </w:tc>
        <w:tc>
          <w:tcPr>
            <w:tcW w:w="2610" w:type="dxa"/>
          </w:tcPr>
          <w:p w:rsidR="00415902" w:rsidRDefault="00415902" w:rsidP="002E0060">
            <w:r>
              <w:t>40 (52.6)</w:t>
            </w:r>
          </w:p>
        </w:tc>
        <w:tc>
          <w:tcPr>
            <w:tcW w:w="1115" w:type="dxa"/>
          </w:tcPr>
          <w:p w:rsidR="00415902" w:rsidRDefault="00415902" w:rsidP="002E0060">
            <w:r>
              <w:t>0.989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Default="00415902" w:rsidP="002E0060">
            <w:pPr>
              <w:ind w:left="433"/>
            </w:pPr>
            <w:r>
              <w:t>Anticholinergic medication</w:t>
            </w:r>
          </w:p>
        </w:tc>
        <w:tc>
          <w:tcPr>
            <w:tcW w:w="2610" w:type="dxa"/>
          </w:tcPr>
          <w:p w:rsidR="00415902" w:rsidRDefault="00415902" w:rsidP="002E0060">
            <w:r>
              <w:t>35 (11.8)</w:t>
            </w:r>
          </w:p>
        </w:tc>
        <w:tc>
          <w:tcPr>
            <w:tcW w:w="2610" w:type="dxa"/>
          </w:tcPr>
          <w:p w:rsidR="00415902" w:rsidRDefault="00415902" w:rsidP="002E0060">
            <w:r>
              <w:t>8 (20.0)</w:t>
            </w:r>
          </w:p>
        </w:tc>
        <w:tc>
          <w:tcPr>
            <w:tcW w:w="1115" w:type="dxa"/>
            <w:vMerge w:val="restart"/>
          </w:tcPr>
          <w:p w:rsidR="00415902" w:rsidRDefault="00415902" w:rsidP="002E0060">
            <w:r>
              <w:t>0.051</w:t>
            </w:r>
          </w:p>
        </w:tc>
      </w:tr>
      <w:tr w:rsidR="00415902" w:rsidTr="002E0060">
        <w:trPr>
          <w:trHeight w:val="327"/>
        </w:trPr>
        <w:tc>
          <w:tcPr>
            <w:tcW w:w="3505" w:type="dxa"/>
          </w:tcPr>
          <w:p w:rsidR="00415902" w:rsidRDefault="00415902" w:rsidP="002E0060">
            <w:pPr>
              <w:ind w:left="433"/>
            </w:pPr>
            <w:r>
              <w:t>Beta-Agonist medication</w:t>
            </w:r>
          </w:p>
        </w:tc>
        <w:tc>
          <w:tcPr>
            <w:tcW w:w="2610" w:type="dxa"/>
          </w:tcPr>
          <w:p w:rsidR="00415902" w:rsidRDefault="00415902" w:rsidP="002E0060">
            <w:r>
              <w:t>63 (21.2)</w:t>
            </w:r>
          </w:p>
        </w:tc>
        <w:tc>
          <w:tcPr>
            <w:tcW w:w="2610" w:type="dxa"/>
          </w:tcPr>
          <w:p w:rsidR="00415902" w:rsidRDefault="00415902" w:rsidP="002E0060">
            <w:r>
              <w:t>14 (35.0)</w:t>
            </w:r>
          </w:p>
        </w:tc>
        <w:tc>
          <w:tcPr>
            <w:tcW w:w="1115" w:type="dxa"/>
            <w:vMerge/>
          </w:tcPr>
          <w:p w:rsidR="00415902" w:rsidRDefault="00415902" w:rsidP="002E0060"/>
        </w:tc>
      </w:tr>
    </w:tbl>
    <w:p w:rsidR="00415902" w:rsidRDefault="00415902" w:rsidP="00415902"/>
    <w:p w:rsidR="00FA69F3" w:rsidRPr="00415902" w:rsidRDefault="00FA69F3" w:rsidP="00415902"/>
    <w:sectPr w:rsidR="00FA69F3" w:rsidRPr="00415902" w:rsidSect="004F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9"/>
    <w:rsid w:val="000E5B79"/>
    <w:rsid w:val="001E5B4E"/>
    <w:rsid w:val="00415902"/>
    <w:rsid w:val="004F58A1"/>
    <w:rsid w:val="0097597F"/>
    <w:rsid w:val="00C13D36"/>
    <w:rsid w:val="00D0051A"/>
    <w:rsid w:val="00F9552D"/>
    <w:rsid w:val="00F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C6E7E"/>
  <w15:chartTrackingRefBased/>
  <w15:docId w15:val="{42623C15-E8B4-A645-AE72-B5D7877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79"/>
  </w:style>
  <w:style w:type="paragraph" w:styleId="Heading1">
    <w:name w:val="heading 1"/>
    <w:basedOn w:val="Normal"/>
    <w:next w:val="Normal"/>
    <w:link w:val="Heading1Char"/>
    <w:uiPriority w:val="9"/>
    <w:qFormat/>
    <w:rsid w:val="000E5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Carmain</dc:creator>
  <cp:keywords/>
  <dc:description/>
  <cp:lastModifiedBy>Madeline Carmain</cp:lastModifiedBy>
  <cp:revision>2</cp:revision>
  <dcterms:created xsi:type="dcterms:W3CDTF">2025-03-27T23:51:00Z</dcterms:created>
  <dcterms:modified xsi:type="dcterms:W3CDTF">2025-04-01T19:44:00Z</dcterms:modified>
</cp:coreProperties>
</file>