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Table 1: </w:t>
      </w:r>
      <w:r w:rsidDel="00000000" w:rsidR="00000000" w:rsidRPr="00000000">
        <w:rPr>
          <w:color w:val="222222"/>
          <w:rtl w:val="0"/>
        </w:rPr>
        <w:t xml:space="preserve">Baseline program characteristics (n=67)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40"/>
        <w:gridCol w:w="1620"/>
        <w:tblGridChange w:id="0">
          <w:tblGrid>
            <w:gridCol w:w="4740"/>
            <w:gridCol w:w="16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Baseline program characteristics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Program region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United States,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57 (85.1)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</w:t>
              <w:tab/>
              <w:t xml:space="preserve">Northeast,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11 (16.4)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</w:t>
              <w:tab/>
              <w:t xml:space="preserve">South,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19 (28.4)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</w:t>
              <w:tab/>
              <w:t xml:space="preserve">Midwest,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18 (26.9)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</w:t>
              <w:tab/>
              <w:t xml:space="preserve">West,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9 (13.4)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Canada,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10 (14.9)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Number of residents in program, mean (SD)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28 (12)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Source of program policy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ab/>
              <w:t xml:space="preserve">Email,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36 (53.7)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ab/>
              <w:t xml:space="preserve">Website, n (%)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31 (46.3)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