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W w:w="9350" w:type="dxa"/>
        <w:tblLook w:val="04A0" w:firstRow="1" w:lastRow="0" w:firstColumn="1" w:lastColumn="0" w:noHBand="0" w:noVBand="1"/>
      </w:tblPr>
      <w:tblGrid>
        <w:gridCol w:w="3116"/>
        <w:gridCol w:w="2909"/>
        <w:gridCol w:w="3325"/>
      </w:tblGrid>
      <w:tr w:rsidR="00FB5870" w:rsidRPr="00366F04" w14:paraId="4F58FBBE" w14:textId="77777777" w:rsidTr="00FF7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14:paraId="7DFF13ED" w14:textId="77777777" w:rsidR="00FB5870" w:rsidRPr="00366F04" w:rsidRDefault="00FB5870" w:rsidP="00FF7365">
            <w:pPr>
              <w:jc w:val="left"/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909" w:type="dxa"/>
          </w:tcPr>
          <w:p w14:paraId="3DAC677B" w14:textId="77777777" w:rsidR="00FB5870" w:rsidRPr="00366F04" w:rsidRDefault="00FB5870" w:rsidP="00FF73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b/>
                <w:bCs/>
                <w:color w:val="333333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b/>
                <w:bCs/>
                <w:color w:val="333333"/>
                <w:sz w:val="18"/>
                <w:szCs w:val="18"/>
              </w:rPr>
              <w:t>Counseled on history of OASI</w:t>
            </w:r>
          </w:p>
          <w:p w14:paraId="1A0AA13E" w14:textId="77777777" w:rsidR="00FB5870" w:rsidRPr="00366F04" w:rsidRDefault="00FB5870" w:rsidP="00FF73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59100B">
              <w:rPr>
                <w:rFonts w:asciiTheme="minorHAnsi" w:hAnsiTheme="minorHAnsi" w:cs="Segoe UI"/>
                <w:color w:val="333333"/>
                <w:sz w:val="18"/>
                <w:szCs w:val="18"/>
              </w:rPr>
              <w:t>(</w:t>
            </w:r>
            <w:r>
              <w:rPr>
                <w:rFonts w:asciiTheme="minorHAnsi" w:hAnsiTheme="minorHAnsi" w:cs="Segoe UI"/>
                <w:color w:val="333333"/>
                <w:sz w:val="18"/>
                <w:szCs w:val="18"/>
              </w:rPr>
              <w:t>n</w:t>
            </w: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= 85)</w:t>
            </w:r>
          </w:p>
        </w:tc>
        <w:tc>
          <w:tcPr>
            <w:tcW w:w="3325" w:type="dxa"/>
          </w:tcPr>
          <w:p w14:paraId="24D88CE9" w14:textId="77777777" w:rsidR="00FB5870" w:rsidRPr="00366F04" w:rsidRDefault="00FB5870" w:rsidP="00FF73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b/>
                <w:bCs/>
                <w:color w:val="333333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b/>
                <w:bCs/>
                <w:color w:val="333333"/>
                <w:sz w:val="18"/>
                <w:szCs w:val="18"/>
              </w:rPr>
              <w:t>Not counseled on history of OASI</w:t>
            </w:r>
          </w:p>
          <w:p w14:paraId="22A281C4" w14:textId="77777777" w:rsidR="00FB5870" w:rsidRPr="00366F04" w:rsidRDefault="00FB5870" w:rsidP="00FF73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(</w:t>
            </w:r>
            <w:r>
              <w:rPr>
                <w:rFonts w:asciiTheme="minorHAnsi" w:hAnsiTheme="minorHAnsi" w:cs="Segoe UI"/>
                <w:color w:val="333333"/>
                <w:sz w:val="18"/>
                <w:szCs w:val="18"/>
              </w:rPr>
              <w:t>n</w:t>
            </w: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=133)</w:t>
            </w:r>
          </w:p>
        </w:tc>
      </w:tr>
      <w:tr w:rsidR="00FB5870" w:rsidRPr="00366F04" w14:paraId="5EB6CAE3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23BE8310" w14:textId="77777777" w:rsidR="00FB5870" w:rsidRPr="00366F04" w:rsidRDefault="00FB5870" w:rsidP="00FF7365">
            <w:pPr>
              <w:jc w:val="left"/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Race</w:t>
            </w:r>
          </w:p>
        </w:tc>
      </w:tr>
      <w:tr w:rsidR="00FB5870" w:rsidRPr="00366F04" w14:paraId="43B2A92E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5924AA5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 American Indian/Alaska Native</w:t>
            </w:r>
          </w:p>
        </w:tc>
        <w:tc>
          <w:tcPr>
            <w:tcW w:w="2909" w:type="dxa"/>
          </w:tcPr>
          <w:p w14:paraId="78467028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2 (2.8%)</w:t>
            </w:r>
          </w:p>
        </w:tc>
        <w:tc>
          <w:tcPr>
            <w:tcW w:w="3325" w:type="dxa"/>
          </w:tcPr>
          <w:p w14:paraId="4149B507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 (0%)</w:t>
            </w:r>
          </w:p>
        </w:tc>
      </w:tr>
      <w:tr w:rsidR="00FB5870" w:rsidRPr="00366F04" w14:paraId="32DB9490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811292C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 Asian</w:t>
            </w:r>
          </w:p>
        </w:tc>
        <w:tc>
          <w:tcPr>
            <w:tcW w:w="2909" w:type="dxa"/>
          </w:tcPr>
          <w:p w14:paraId="05654033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9 (13%)</w:t>
            </w:r>
          </w:p>
        </w:tc>
        <w:tc>
          <w:tcPr>
            <w:tcW w:w="3325" w:type="dxa"/>
          </w:tcPr>
          <w:p w14:paraId="185C9562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17 (12.7%)</w:t>
            </w:r>
          </w:p>
        </w:tc>
      </w:tr>
      <w:tr w:rsidR="00FB5870" w:rsidRPr="00366F04" w14:paraId="16684435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CDF287D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 Black or African American</w:t>
            </w:r>
          </w:p>
        </w:tc>
        <w:tc>
          <w:tcPr>
            <w:tcW w:w="2909" w:type="dxa"/>
          </w:tcPr>
          <w:p w14:paraId="08210487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9 (13%)</w:t>
            </w:r>
          </w:p>
        </w:tc>
        <w:tc>
          <w:tcPr>
            <w:tcW w:w="3325" w:type="dxa"/>
          </w:tcPr>
          <w:p w14:paraId="75B75C99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19 (14.3%)</w:t>
            </w:r>
          </w:p>
        </w:tc>
      </w:tr>
      <w:tr w:rsidR="00FB5870" w:rsidRPr="00366F04" w14:paraId="6B9F80BA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90D6B03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 More Than One Race</w:t>
            </w:r>
          </w:p>
        </w:tc>
        <w:tc>
          <w:tcPr>
            <w:tcW w:w="2909" w:type="dxa"/>
          </w:tcPr>
          <w:p w14:paraId="52CF300D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 (0%)</w:t>
            </w:r>
          </w:p>
        </w:tc>
        <w:tc>
          <w:tcPr>
            <w:tcW w:w="3325" w:type="dxa"/>
          </w:tcPr>
          <w:p w14:paraId="71733404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 (0.9%)</w:t>
            </w:r>
          </w:p>
        </w:tc>
      </w:tr>
      <w:tr w:rsidR="00FB5870" w:rsidRPr="00366F04" w14:paraId="702164DF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11A4266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 White</w:t>
            </w:r>
          </w:p>
        </w:tc>
        <w:tc>
          <w:tcPr>
            <w:tcW w:w="2909" w:type="dxa"/>
          </w:tcPr>
          <w:p w14:paraId="4772335F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51 (72%)</w:t>
            </w:r>
          </w:p>
        </w:tc>
        <w:tc>
          <w:tcPr>
            <w:tcW w:w="3325" w:type="dxa"/>
          </w:tcPr>
          <w:p w14:paraId="0329A812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77 (68%)</w:t>
            </w:r>
          </w:p>
        </w:tc>
      </w:tr>
      <w:tr w:rsidR="00FB5870" w:rsidRPr="00366F04" w14:paraId="45737F45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C27B0E8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 Unknown</w:t>
            </w:r>
          </w:p>
        </w:tc>
        <w:tc>
          <w:tcPr>
            <w:tcW w:w="2909" w:type="dxa"/>
          </w:tcPr>
          <w:p w14:paraId="29BA826F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14</w:t>
            </w:r>
          </w:p>
        </w:tc>
        <w:tc>
          <w:tcPr>
            <w:tcW w:w="3325" w:type="dxa"/>
          </w:tcPr>
          <w:p w14:paraId="732AA11B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19</w:t>
            </w:r>
          </w:p>
        </w:tc>
      </w:tr>
      <w:tr w:rsidR="00FB5870" w:rsidRPr="00366F04" w14:paraId="72307150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7AE65AA5" w14:textId="77777777" w:rsidR="00FB5870" w:rsidRPr="00366F04" w:rsidRDefault="00FB5870" w:rsidP="00FF7365">
            <w:pPr>
              <w:jc w:val="left"/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 xml:space="preserve">Ethnicity </w:t>
            </w:r>
          </w:p>
        </w:tc>
      </w:tr>
      <w:tr w:rsidR="00FB5870" w:rsidRPr="00366F04" w14:paraId="1C1FF242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777F031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 Hispanic or Latino</w:t>
            </w:r>
          </w:p>
        </w:tc>
        <w:tc>
          <w:tcPr>
            <w:tcW w:w="2909" w:type="dxa"/>
          </w:tcPr>
          <w:p w14:paraId="5F465174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12 (14%)</w:t>
            </w:r>
          </w:p>
        </w:tc>
        <w:tc>
          <w:tcPr>
            <w:tcW w:w="3325" w:type="dxa"/>
          </w:tcPr>
          <w:p w14:paraId="27AFBE30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18 (14%)</w:t>
            </w:r>
          </w:p>
        </w:tc>
      </w:tr>
      <w:tr w:rsidR="00FB5870" w:rsidRPr="00366F04" w14:paraId="39B9AFE6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09D9802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 NOT Hispanic or Latino</w:t>
            </w:r>
          </w:p>
        </w:tc>
        <w:tc>
          <w:tcPr>
            <w:tcW w:w="2909" w:type="dxa"/>
          </w:tcPr>
          <w:p w14:paraId="08DD49E4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73 (86%)</w:t>
            </w:r>
          </w:p>
        </w:tc>
        <w:tc>
          <w:tcPr>
            <w:tcW w:w="3325" w:type="dxa"/>
          </w:tcPr>
          <w:p w14:paraId="2C68560B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114 (86%)</w:t>
            </w:r>
          </w:p>
        </w:tc>
      </w:tr>
      <w:tr w:rsidR="00FB5870" w:rsidRPr="00366F04" w14:paraId="613CE9EC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39DE478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 Unknown</w:t>
            </w:r>
          </w:p>
        </w:tc>
        <w:tc>
          <w:tcPr>
            <w:tcW w:w="2909" w:type="dxa"/>
          </w:tcPr>
          <w:p w14:paraId="7B52A83B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</w:t>
            </w:r>
          </w:p>
        </w:tc>
        <w:tc>
          <w:tcPr>
            <w:tcW w:w="3325" w:type="dxa"/>
          </w:tcPr>
          <w:p w14:paraId="2D0CDB11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</w:t>
            </w:r>
          </w:p>
        </w:tc>
      </w:tr>
      <w:tr w:rsidR="00FB5870" w:rsidRPr="00366F04" w14:paraId="50DBA932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78E6FF43" w14:textId="1EC3CC83" w:rsidR="00FB5870" w:rsidRPr="00366F04" w:rsidRDefault="00FB5870" w:rsidP="00FF7365">
            <w:pPr>
              <w:jc w:val="left"/>
              <w:rPr>
                <w:rFonts w:asciiTheme="minorHAnsi" w:hAnsiTheme="minorHAnsi" w:cs="Segoe UI"/>
                <w:color w:val="333333"/>
                <w:sz w:val="18"/>
                <w:szCs w:val="18"/>
                <w:vertAlign w:val="superscript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Medical co-morbiditi</w:t>
            </w:r>
            <w:r w:rsidR="007712CF">
              <w:rPr>
                <w:rFonts w:asciiTheme="minorHAnsi" w:hAnsiTheme="minorHAnsi" w:cs="Segoe UI"/>
                <w:color w:val="333333"/>
                <w:sz w:val="18"/>
                <w:szCs w:val="18"/>
              </w:rPr>
              <w:t>es</w:t>
            </w:r>
          </w:p>
        </w:tc>
      </w:tr>
      <w:tr w:rsidR="00FB5870" w:rsidRPr="00366F04" w14:paraId="083B6EFC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5F6C6BF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Hypertension</w:t>
            </w:r>
          </w:p>
        </w:tc>
        <w:tc>
          <w:tcPr>
            <w:tcW w:w="2909" w:type="dxa"/>
          </w:tcPr>
          <w:p w14:paraId="37335039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4 (4.7%)</w:t>
            </w:r>
          </w:p>
        </w:tc>
        <w:tc>
          <w:tcPr>
            <w:tcW w:w="3325" w:type="dxa"/>
          </w:tcPr>
          <w:p w14:paraId="46997572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9 (6.8%)</w:t>
            </w:r>
          </w:p>
        </w:tc>
      </w:tr>
      <w:tr w:rsidR="00FB5870" w:rsidRPr="00366F04" w14:paraId="12F6CD7F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B1D617B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 xml:space="preserve">Diabetes Mellitus </w:t>
            </w:r>
          </w:p>
        </w:tc>
        <w:tc>
          <w:tcPr>
            <w:tcW w:w="2909" w:type="dxa"/>
          </w:tcPr>
          <w:p w14:paraId="6131A4C4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4 (4.7%)</w:t>
            </w:r>
          </w:p>
        </w:tc>
        <w:tc>
          <w:tcPr>
            <w:tcW w:w="3325" w:type="dxa"/>
          </w:tcPr>
          <w:p w14:paraId="488AE16C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 (0.8%)</w:t>
            </w:r>
          </w:p>
        </w:tc>
      </w:tr>
      <w:tr w:rsidR="00FB5870" w:rsidRPr="00366F04" w14:paraId="0990F2BE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1362BC6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 xml:space="preserve">Anxiety/Depression </w:t>
            </w:r>
          </w:p>
        </w:tc>
        <w:tc>
          <w:tcPr>
            <w:tcW w:w="2909" w:type="dxa"/>
          </w:tcPr>
          <w:p w14:paraId="363A0BF8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18 (21%)</w:t>
            </w:r>
          </w:p>
        </w:tc>
        <w:tc>
          <w:tcPr>
            <w:tcW w:w="3325" w:type="dxa"/>
          </w:tcPr>
          <w:p w14:paraId="6BE9F60B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25 (19%)</w:t>
            </w:r>
          </w:p>
        </w:tc>
      </w:tr>
      <w:tr w:rsidR="00FB5870" w:rsidRPr="00366F04" w14:paraId="2E7DDCC4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8BD287C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 xml:space="preserve">Tobacco use </w:t>
            </w:r>
          </w:p>
        </w:tc>
        <w:tc>
          <w:tcPr>
            <w:tcW w:w="2909" w:type="dxa"/>
          </w:tcPr>
          <w:p w14:paraId="2BC6DF23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 (1.2%)</w:t>
            </w:r>
          </w:p>
        </w:tc>
        <w:tc>
          <w:tcPr>
            <w:tcW w:w="3325" w:type="dxa"/>
          </w:tcPr>
          <w:p w14:paraId="076AFD23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4 (3.0%)</w:t>
            </w:r>
          </w:p>
        </w:tc>
      </w:tr>
      <w:tr w:rsidR="00FB5870" w:rsidRPr="00366F04" w14:paraId="4BCE830D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tcBorders>
              <w:bottom w:val="single" w:sz="4" w:space="0" w:color="auto"/>
            </w:tcBorders>
          </w:tcPr>
          <w:p w14:paraId="2D8B15C2" w14:textId="77777777" w:rsidR="00FB5870" w:rsidRPr="00366F04" w:rsidRDefault="00FB5870" w:rsidP="00FF7365">
            <w:pPr>
              <w:jc w:val="left"/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b/>
                <w:bCs/>
                <w:color w:val="333333"/>
                <w:sz w:val="18"/>
                <w:szCs w:val="18"/>
              </w:rPr>
              <w:t>Index Delivery</w:t>
            </w:r>
          </w:p>
        </w:tc>
      </w:tr>
      <w:tr w:rsidR="00FB5870" w:rsidRPr="00366F04" w14:paraId="1AB076D0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auto"/>
            </w:tcBorders>
          </w:tcPr>
          <w:p w14:paraId="4C865FD1" w14:textId="77777777" w:rsidR="00FB5870" w:rsidRPr="00366F04" w:rsidRDefault="00FB5870" w:rsidP="00FF7365">
            <w:pPr>
              <w:rPr>
                <w:rFonts w:asciiTheme="minorHAnsi" w:hAnsiTheme="minorHAnsi" w:cs="Segoe UI"/>
                <w:i w:val="0"/>
                <w:iCs w:val="0"/>
                <w:color w:val="333333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Mean Age at Index Delivery</w:t>
            </w:r>
          </w:p>
          <w:p w14:paraId="5A16A373" w14:textId="59B5B43B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 xml:space="preserve">  (</w:t>
            </w:r>
            <w:r w:rsidR="00D64E30">
              <w:rPr>
                <w:rFonts w:asciiTheme="minorHAnsi" w:hAnsiTheme="minorHAnsi" w:cs="Segoe UI"/>
                <w:color w:val="333333"/>
                <w:sz w:val="18"/>
                <w:szCs w:val="18"/>
              </w:rPr>
              <w:t>standard deviation (</w:t>
            </w: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SD</w:t>
            </w:r>
            <w:r w:rsidR="00D64E30">
              <w:rPr>
                <w:rFonts w:asciiTheme="minorHAnsi" w:hAnsiTheme="minorHAnsi" w:cs="Segoe UI"/>
                <w:color w:val="333333"/>
                <w:sz w:val="18"/>
                <w:szCs w:val="18"/>
              </w:rPr>
              <w:t>)</w:t>
            </w: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; range)</w:t>
            </w:r>
          </w:p>
        </w:tc>
        <w:tc>
          <w:tcPr>
            <w:tcW w:w="2909" w:type="dxa"/>
            <w:tcBorders>
              <w:top w:val="single" w:sz="4" w:space="0" w:color="auto"/>
            </w:tcBorders>
          </w:tcPr>
          <w:p w14:paraId="31895A68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28.5 (4.7; 19.0, 41.0)</w:t>
            </w:r>
          </w:p>
        </w:tc>
        <w:tc>
          <w:tcPr>
            <w:tcW w:w="3325" w:type="dxa"/>
            <w:tcBorders>
              <w:top w:val="single" w:sz="4" w:space="0" w:color="auto"/>
            </w:tcBorders>
          </w:tcPr>
          <w:p w14:paraId="7D5E0345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27.8 (4.3; 18.0, 40.0)</w:t>
            </w:r>
          </w:p>
        </w:tc>
      </w:tr>
      <w:tr w:rsidR="00FB5870" w:rsidRPr="00366F04" w14:paraId="459D1975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7ECAD011" w14:textId="77777777" w:rsidR="00FB5870" w:rsidRPr="00366F04" w:rsidRDefault="00FB5870" w:rsidP="00FF7365">
            <w:pPr>
              <w:jc w:val="left"/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 xml:space="preserve">Parity </w:t>
            </w:r>
          </w:p>
        </w:tc>
      </w:tr>
      <w:tr w:rsidR="00FB5870" w:rsidRPr="00366F04" w14:paraId="7E22B17F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6E66BF4" w14:textId="77777777" w:rsidR="00FB5870" w:rsidRPr="00366F04" w:rsidRDefault="00FB5870" w:rsidP="00FF7365">
            <w:pPr>
              <w:rPr>
                <w:rFonts w:asciiTheme="minorHAnsi" w:hAnsiTheme="minorHAnsi" w:cs="Segoe UI"/>
                <w:color w:val="333333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 0</w:t>
            </w:r>
          </w:p>
        </w:tc>
        <w:tc>
          <w:tcPr>
            <w:tcW w:w="2909" w:type="dxa"/>
          </w:tcPr>
          <w:p w14:paraId="40C8504C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53 (62%)</w:t>
            </w:r>
          </w:p>
        </w:tc>
        <w:tc>
          <w:tcPr>
            <w:tcW w:w="3325" w:type="dxa"/>
          </w:tcPr>
          <w:p w14:paraId="5FBD5996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76 (57%)</w:t>
            </w:r>
          </w:p>
        </w:tc>
      </w:tr>
      <w:tr w:rsidR="00FB5870" w:rsidRPr="00366F04" w14:paraId="1AA3DD35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4004575" w14:textId="77777777" w:rsidR="00FB5870" w:rsidRPr="00366F04" w:rsidRDefault="00FB5870" w:rsidP="00FF7365">
            <w:pPr>
              <w:rPr>
                <w:rFonts w:asciiTheme="minorHAnsi" w:hAnsiTheme="minorHAnsi"/>
                <w:b/>
                <w:bCs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 1</w:t>
            </w:r>
          </w:p>
        </w:tc>
        <w:tc>
          <w:tcPr>
            <w:tcW w:w="2909" w:type="dxa"/>
          </w:tcPr>
          <w:p w14:paraId="697557C4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29 (34%)</w:t>
            </w:r>
          </w:p>
        </w:tc>
        <w:tc>
          <w:tcPr>
            <w:tcW w:w="3325" w:type="dxa"/>
          </w:tcPr>
          <w:p w14:paraId="55B4F83B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53 (40%)</w:t>
            </w:r>
          </w:p>
        </w:tc>
      </w:tr>
      <w:tr w:rsidR="00FB5870" w:rsidRPr="00366F04" w14:paraId="04E69301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B69F1B4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 </w:t>
            </w: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  <w:u w:val="single"/>
              </w:rPr>
              <w:t>&gt;</w:t>
            </w: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2</w:t>
            </w:r>
          </w:p>
        </w:tc>
        <w:tc>
          <w:tcPr>
            <w:tcW w:w="2909" w:type="dxa"/>
          </w:tcPr>
          <w:p w14:paraId="4A6A49C0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3 (4%)</w:t>
            </w:r>
          </w:p>
        </w:tc>
        <w:tc>
          <w:tcPr>
            <w:tcW w:w="3325" w:type="dxa"/>
          </w:tcPr>
          <w:p w14:paraId="6A9C2FE7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4 (3.0%)</w:t>
            </w:r>
          </w:p>
        </w:tc>
      </w:tr>
      <w:tr w:rsidR="00FB5870" w:rsidRPr="00366F04" w14:paraId="1648392C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1CA237ED" w14:textId="77777777" w:rsidR="00FB5870" w:rsidRPr="00366F04" w:rsidRDefault="00FB5870" w:rsidP="00FF7365">
            <w:pPr>
              <w:jc w:val="left"/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 xml:space="preserve">Mode of Delivery </w:t>
            </w:r>
          </w:p>
        </w:tc>
      </w:tr>
      <w:tr w:rsidR="00FB5870" w:rsidRPr="00366F04" w14:paraId="08CBA60E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BC5F7B1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 Spontaneous vaginal delivery</w:t>
            </w:r>
          </w:p>
        </w:tc>
        <w:tc>
          <w:tcPr>
            <w:tcW w:w="2909" w:type="dxa"/>
          </w:tcPr>
          <w:p w14:paraId="24BC2FAC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54 (64%)</w:t>
            </w:r>
          </w:p>
        </w:tc>
        <w:tc>
          <w:tcPr>
            <w:tcW w:w="3325" w:type="dxa"/>
          </w:tcPr>
          <w:p w14:paraId="627DA263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92 (69%)</w:t>
            </w:r>
          </w:p>
        </w:tc>
      </w:tr>
      <w:tr w:rsidR="00FB5870" w:rsidRPr="00366F04" w14:paraId="668EDBFD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7AE24C1" w14:textId="77777777" w:rsidR="00FB5870" w:rsidRPr="00366F04" w:rsidRDefault="00FB5870" w:rsidP="00FF7365">
            <w:pPr>
              <w:rPr>
                <w:rFonts w:asciiTheme="minorHAnsi" w:hAnsiTheme="minorHAnsi" w:cs="Segoe UI"/>
                <w:color w:val="333333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 Forceps assisted vaginal delivery</w:t>
            </w:r>
          </w:p>
        </w:tc>
        <w:tc>
          <w:tcPr>
            <w:tcW w:w="2909" w:type="dxa"/>
          </w:tcPr>
          <w:p w14:paraId="3EC4C665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 xml:space="preserve">15 (18%) </w:t>
            </w:r>
          </w:p>
        </w:tc>
        <w:tc>
          <w:tcPr>
            <w:tcW w:w="3325" w:type="dxa"/>
          </w:tcPr>
          <w:p w14:paraId="1DFBF912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21 (16%)</w:t>
            </w:r>
          </w:p>
        </w:tc>
      </w:tr>
      <w:tr w:rsidR="00FB5870" w:rsidRPr="00366F04" w14:paraId="6DBEA8C2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19A5872" w14:textId="77777777" w:rsidR="00FB5870" w:rsidRPr="00366F04" w:rsidRDefault="00FB5870" w:rsidP="00FF7365">
            <w:pPr>
              <w:rPr>
                <w:rFonts w:asciiTheme="minorHAnsi" w:hAnsiTheme="minorHAnsi" w:cs="Segoe UI"/>
                <w:color w:val="333333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 Vacuum assisted vaginal delivery</w:t>
            </w:r>
          </w:p>
        </w:tc>
        <w:tc>
          <w:tcPr>
            <w:tcW w:w="2909" w:type="dxa"/>
          </w:tcPr>
          <w:p w14:paraId="693FD797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16 (19%)</w:t>
            </w:r>
          </w:p>
        </w:tc>
        <w:tc>
          <w:tcPr>
            <w:tcW w:w="3325" w:type="dxa"/>
          </w:tcPr>
          <w:p w14:paraId="513EB550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20 (15%)</w:t>
            </w:r>
          </w:p>
        </w:tc>
      </w:tr>
      <w:tr w:rsidR="00FB5870" w:rsidRPr="00366F04" w14:paraId="7ADB6DB7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465D0D7E" w14:textId="77777777" w:rsidR="00FB5870" w:rsidRPr="00366F04" w:rsidRDefault="00FB5870" w:rsidP="00FF7365">
            <w:pPr>
              <w:jc w:val="left"/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Episiotomy  </w:t>
            </w:r>
          </w:p>
        </w:tc>
      </w:tr>
      <w:tr w:rsidR="00FB5870" w:rsidRPr="00366F04" w14:paraId="4E491BB5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F0D089B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Median</w:t>
            </w:r>
          </w:p>
        </w:tc>
        <w:tc>
          <w:tcPr>
            <w:tcW w:w="2909" w:type="dxa"/>
          </w:tcPr>
          <w:p w14:paraId="420FF75A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15 (18%)</w:t>
            </w:r>
          </w:p>
        </w:tc>
        <w:tc>
          <w:tcPr>
            <w:tcW w:w="3325" w:type="dxa"/>
          </w:tcPr>
          <w:p w14:paraId="799117C0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19 (14%)</w:t>
            </w:r>
          </w:p>
        </w:tc>
      </w:tr>
      <w:tr w:rsidR="00FB5870" w:rsidRPr="00366F04" w14:paraId="221BCE5A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5B8CB70" w14:textId="77777777" w:rsidR="00FB5870" w:rsidRPr="00366F04" w:rsidRDefault="00FB5870" w:rsidP="00FF7365">
            <w:pPr>
              <w:rPr>
                <w:rFonts w:asciiTheme="minorHAnsi" w:hAnsiTheme="minorHAnsi"/>
                <w:b/>
                <w:bCs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Mediolateral</w:t>
            </w:r>
          </w:p>
        </w:tc>
        <w:tc>
          <w:tcPr>
            <w:tcW w:w="2909" w:type="dxa"/>
          </w:tcPr>
          <w:p w14:paraId="7D617BF9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5 (5.9%)</w:t>
            </w:r>
          </w:p>
        </w:tc>
        <w:tc>
          <w:tcPr>
            <w:tcW w:w="3325" w:type="dxa"/>
          </w:tcPr>
          <w:p w14:paraId="1FDDFC11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10 (7.5%)</w:t>
            </w:r>
          </w:p>
        </w:tc>
      </w:tr>
      <w:tr w:rsidR="00FB5870" w:rsidRPr="00366F04" w14:paraId="06F40C53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FC812B0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 None</w:t>
            </w:r>
          </w:p>
        </w:tc>
        <w:tc>
          <w:tcPr>
            <w:tcW w:w="2909" w:type="dxa"/>
          </w:tcPr>
          <w:p w14:paraId="5981A20F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65 (76%)</w:t>
            </w:r>
          </w:p>
        </w:tc>
        <w:tc>
          <w:tcPr>
            <w:tcW w:w="3325" w:type="dxa"/>
          </w:tcPr>
          <w:p w14:paraId="5D32F529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104 (78%)</w:t>
            </w:r>
          </w:p>
        </w:tc>
      </w:tr>
      <w:tr w:rsidR="00FB5870" w:rsidRPr="00366F04" w14:paraId="487A112C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B898B3E" w14:textId="77777777" w:rsidR="00FB5870" w:rsidRPr="00366F04" w:rsidRDefault="00FB5870" w:rsidP="00FF7365">
            <w:pPr>
              <w:jc w:val="left"/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 xml:space="preserve">Laceration Type </w:t>
            </w:r>
          </w:p>
        </w:tc>
        <w:tc>
          <w:tcPr>
            <w:tcW w:w="2909" w:type="dxa"/>
          </w:tcPr>
          <w:p w14:paraId="46AFA11D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325" w:type="dxa"/>
          </w:tcPr>
          <w:p w14:paraId="5AC4BC56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 </w:t>
            </w:r>
          </w:p>
        </w:tc>
      </w:tr>
      <w:tr w:rsidR="00FB5870" w:rsidRPr="00366F04" w14:paraId="569807B1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DF1AE56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 3, unspecified</w:t>
            </w:r>
          </w:p>
        </w:tc>
        <w:tc>
          <w:tcPr>
            <w:tcW w:w="2909" w:type="dxa"/>
          </w:tcPr>
          <w:p w14:paraId="0BB9DB8F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44 (52%)</w:t>
            </w:r>
          </w:p>
        </w:tc>
        <w:tc>
          <w:tcPr>
            <w:tcW w:w="3325" w:type="dxa"/>
          </w:tcPr>
          <w:p w14:paraId="7428A6E8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110 (83%)</w:t>
            </w:r>
          </w:p>
        </w:tc>
      </w:tr>
      <w:tr w:rsidR="00FB5870" w:rsidRPr="00366F04" w14:paraId="783E74FF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16C036B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 3a</w:t>
            </w:r>
          </w:p>
        </w:tc>
        <w:tc>
          <w:tcPr>
            <w:tcW w:w="2909" w:type="dxa"/>
          </w:tcPr>
          <w:p w14:paraId="47CBEBD9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4 (4.7%)</w:t>
            </w:r>
          </w:p>
        </w:tc>
        <w:tc>
          <w:tcPr>
            <w:tcW w:w="3325" w:type="dxa"/>
          </w:tcPr>
          <w:p w14:paraId="7523C4B6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11 (8.3%)</w:t>
            </w:r>
          </w:p>
        </w:tc>
      </w:tr>
      <w:tr w:rsidR="00FB5870" w:rsidRPr="00366F04" w14:paraId="2977D856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F1B56A5" w14:textId="77777777" w:rsidR="00FB5870" w:rsidRPr="00366F04" w:rsidRDefault="00FB5870" w:rsidP="00FF7365">
            <w:pPr>
              <w:rPr>
                <w:rFonts w:asciiTheme="minorHAnsi" w:hAnsiTheme="minorHAnsi" w:cs="Segoe UI"/>
                <w:color w:val="333333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 3b</w:t>
            </w:r>
          </w:p>
        </w:tc>
        <w:tc>
          <w:tcPr>
            <w:tcW w:w="2909" w:type="dxa"/>
          </w:tcPr>
          <w:p w14:paraId="26D7C319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8 (9.4%)</w:t>
            </w:r>
          </w:p>
        </w:tc>
        <w:tc>
          <w:tcPr>
            <w:tcW w:w="3325" w:type="dxa"/>
          </w:tcPr>
          <w:p w14:paraId="3E6450AD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 (0%)</w:t>
            </w:r>
          </w:p>
        </w:tc>
      </w:tr>
      <w:tr w:rsidR="00FB5870" w:rsidRPr="00366F04" w14:paraId="7260C672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5B32CC3" w14:textId="77777777" w:rsidR="00FB5870" w:rsidRPr="00366F04" w:rsidRDefault="00FB5870" w:rsidP="00FF7365">
            <w:pPr>
              <w:rPr>
                <w:rFonts w:asciiTheme="minorHAnsi" w:hAnsiTheme="minorHAnsi"/>
                <w:b/>
                <w:bCs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 3c</w:t>
            </w:r>
          </w:p>
        </w:tc>
        <w:tc>
          <w:tcPr>
            <w:tcW w:w="2909" w:type="dxa"/>
          </w:tcPr>
          <w:p w14:paraId="75C926A7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 (1.2%)</w:t>
            </w:r>
          </w:p>
        </w:tc>
        <w:tc>
          <w:tcPr>
            <w:tcW w:w="3325" w:type="dxa"/>
          </w:tcPr>
          <w:p w14:paraId="40DCD193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4 (3.0%)</w:t>
            </w:r>
          </w:p>
        </w:tc>
      </w:tr>
      <w:tr w:rsidR="00FB5870" w:rsidRPr="00366F04" w14:paraId="564CF6B8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5A9FFA6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    4</w:t>
            </w:r>
          </w:p>
        </w:tc>
        <w:tc>
          <w:tcPr>
            <w:tcW w:w="2909" w:type="dxa"/>
          </w:tcPr>
          <w:p w14:paraId="65C13D13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28 (33%)</w:t>
            </w:r>
          </w:p>
        </w:tc>
        <w:tc>
          <w:tcPr>
            <w:tcW w:w="3325" w:type="dxa"/>
          </w:tcPr>
          <w:p w14:paraId="4150DD77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8 (6.0%)</w:t>
            </w:r>
          </w:p>
        </w:tc>
      </w:tr>
      <w:tr w:rsidR="00FB5870" w:rsidRPr="00366F04" w14:paraId="50EAEEC0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1A1DE89" w14:textId="31D5C833" w:rsidR="00FB5870" w:rsidRPr="00366F04" w:rsidRDefault="00FB5870" w:rsidP="00FF7365">
            <w:pPr>
              <w:rPr>
                <w:rFonts w:asciiTheme="minorHAnsi" w:hAnsiTheme="minorHAnsi" w:cs="Segoe UI"/>
                <w:color w:val="333333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Index Delivery Mean Fetal Weight, grams</w:t>
            </w:r>
            <w:r w:rsidR="00D64E30">
              <w:rPr>
                <w:rFonts w:asciiTheme="minorHAnsi" w:hAnsiTheme="minorHAnsi" w:cs="Segoe UI"/>
                <w:color w:val="333333"/>
                <w:sz w:val="18"/>
                <w:szCs w:val="18"/>
              </w:rPr>
              <w:t xml:space="preserve"> (g)</w:t>
            </w: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 xml:space="preserve"> (SD; range) </w:t>
            </w:r>
          </w:p>
        </w:tc>
        <w:tc>
          <w:tcPr>
            <w:tcW w:w="2909" w:type="dxa"/>
          </w:tcPr>
          <w:p w14:paraId="19E32AFA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3,543 (476; 2,540, 4,990)</w:t>
            </w:r>
          </w:p>
        </w:tc>
        <w:tc>
          <w:tcPr>
            <w:tcW w:w="3325" w:type="dxa"/>
          </w:tcPr>
          <w:p w14:paraId="3AF4804D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 xml:space="preserve">3,481 (396; 2,440, 4,520} </w:t>
            </w:r>
          </w:p>
        </w:tc>
      </w:tr>
      <w:tr w:rsidR="00FB5870" w:rsidRPr="00366F04" w14:paraId="5B7BCF62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FD6215A" w14:textId="77777777" w:rsidR="00FB5870" w:rsidRPr="00366F04" w:rsidRDefault="00FB5870" w:rsidP="00FF7365">
            <w:pPr>
              <w:rPr>
                <w:rFonts w:asciiTheme="minorHAnsi" w:hAnsiTheme="minorHAnsi"/>
                <w:sz w:val="18"/>
                <w:szCs w:val="18"/>
              </w:rPr>
            </w:pPr>
            <w:r w:rsidRPr="00366F04">
              <w:rPr>
                <w:rFonts w:asciiTheme="minorHAnsi" w:hAnsiTheme="minorHAnsi"/>
                <w:sz w:val="18"/>
                <w:szCs w:val="18"/>
              </w:rPr>
              <w:t>Fetal weight &gt;4,000 g</w:t>
            </w:r>
          </w:p>
        </w:tc>
        <w:tc>
          <w:tcPr>
            <w:tcW w:w="2909" w:type="dxa"/>
          </w:tcPr>
          <w:p w14:paraId="34CA5F39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 xml:space="preserve">11 (12.9%) </w:t>
            </w:r>
          </w:p>
        </w:tc>
        <w:tc>
          <w:tcPr>
            <w:tcW w:w="3325" w:type="dxa"/>
          </w:tcPr>
          <w:p w14:paraId="52B3EC44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 xml:space="preserve">13 (9.8%) </w:t>
            </w:r>
          </w:p>
        </w:tc>
      </w:tr>
      <w:tr w:rsidR="00FB5870" w:rsidRPr="00366F04" w14:paraId="4A4698B8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7CFC4E9" w14:textId="77777777" w:rsidR="00FB5870" w:rsidRPr="00366F04" w:rsidRDefault="00FB5870" w:rsidP="00FF7365">
            <w:pPr>
              <w:rPr>
                <w:rFonts w:asciiTheme="minorHAnsi" w:hAnsiTheme="minorHAnsi" w:cs="Segoe UI"/>
                <w:color w:val="333333"/>
                <w:sz w:val="18"/>
                <w:szCs w:val="18"/>
              </w:rPr>
            </w:pPr>
            <w:r w:rsidRPr="00366F04">
              <w:rPr>
                <w:rFonts w:asciiTheme="minorHAnsi" w:hAnsiTheme="minorHAnsi"/>
                <w:sz w:val="18"/>
                <w:szCs w:val="18"/>
              </w:rPr>
              <w:t xml:space="preserve">Occiput posterior fetal presentation </w:t>
            </w:r>
          </w:p>
        </w:tc>
        <w:tc>
          <w:tcPr>
            <w:tcW w:w="2909" w:type="dxa"/>
          </w:tcPr>
          <w:p w14:paraId="38C1DE1C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15 (17.6%)</w:t>
            </w:r>
          </w:p>
        </w:tc>
        <w:tc>
          <w:tcPr>
            <w:tcW w:w="3325" w:type="dxa"/>
          </w:tcPr>
          <w:p w14:paraId="0072AC3F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 xml:space="preserve">12 (9%) </w:t>
            </w:r>
          </w:p>
        </w:tc>
      </w:tr>
      <w:tr w:rsidR="00FB5870" w:rsidRPr="00366F04" w14:paraId="64A21F41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15DAEA7" w14:textId="77777777" w:rsidR="00FB5870" w:rsidRPr="00366F04" w:rsidRDefault="00FB5870" w:rsidP="00FF7365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66F04">
              <w:rPr>
                <w:rFonts w:asciiTheme="minorHAnsi" w:hAnsiTheme="minorHAnsi"/>
                <w:sz w:val="18"/>
                <w:szCs w:val="18"/>
              </w:rPr>
              <w:t>Induction of labor</w:t>
            </w:r>
          </w:p>
        </w:tc>
        <w:tc>
          <w:tcPr>
            <w:tcW w:w="2909" w:type="dxa"/>
            <w:vAlign w:val="center"/>
          </w:tcPr>
          <w:p w14:paraId="5201F982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/>
                <w:bCs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38 (45%)</w:t>
            </w:r>
          </w:p>
        </w:tc>
        <w:tc>
          <w:tcPr>
            <w:tcW w:w="3325" w:type="dxa"/>
            <w:vAlign w:val="center"/>
          </w:tcPr>
          <w:p w14:paraId="30CDDCF3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/>
                <w:bCs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52 (39%)</w:t>
            </w:r>
          </w:p>
        </w:tc>
      </w:tr>
      <w:tr w:rsidR="00FB5870" w:rsidRPr="00366F04" w14:paraId="197C5F2B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A95FDAB" w14:textId="77777777" w:rsidR="00FB5870" w:rsidRPr="00366F04" w:rsidRDefault="00FB5870" w:rsidP="00FF7365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66F04">
              <w:rPr>
                <w:rFonts w:asciiTheme="minorHAnsi" w:hAnsiTheme="minorHAnsi"/>
                <w:sz w:val="18"/>
                <w:szCs w:val="18"/>
              </w:rPr>
              <w:t xml:space="preserve">Augmentation of labor  </w:t>
            </w:r>
          </w:p>
        </w:tc>
        <w:tc>
          <w:tcPr>
            <w:tcW w:w="2909" w:type="dxa"/>
            <w:vAlign w:val="center"/>
          </w:tcPr>
          <w:p w14:paraId="27316908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b/>
                <w:bCs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47 (55%)</w:t>
            </w:r>
          </w:p>
        </w:tc>
        <w:tc>
          <w:tcPr>
            <w:tcW w:w="3325" w:type="dxa"/>
            <w:vAlign w:val="center"/>
          </w:tcPr>
          <w:p w14:paraId="2D971E91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b/>
                <w:bCs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59 (44%)</w:t>
            </w:r>
          </w:p>
        </w:tc>
      </w:tr>
      <w:tr w:rsidR="00FB5870" w:rsidRPr="00366F04" w14:paraId="036C5EC9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35BBAD4" w14:textId="77777777" w:rsidR="00FB5870" w:rsidRPr="00366F04" w:rsidRDefault="00FB5870" w:rsidP="00FF7365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Epidural use</w:t>
            </w:r>
          </w:p>
        </w:tc>
        <w:tc>
          <w:tcPr>
            <w:tcW w:w="2909" w:type="dxa"/>
            <w:vAlign w:val="center"/>
          </w:tcPr>
          <w:p w14:paraId="011B386D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/>
                <w:bCs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70 (82%)</w:t>
            </w:r>
          </w:p>
        </w:tc>
        <w:tc>
          <w:tcPr>
            <w:tcW w:w="3325" w:type="dxa"/>
            <w:vAlign w:val="center"/>
          </w:tcPr>
          <w:p w14:paraId="0C50662C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/>
                <w:bCs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116 (87%)</w:t>
            </w:r>
          </w:p>
        </w:tc>
      </w:tr>
      <w:tr w:rsidR="00FB5870" w:rsidRPr="00366F04" w14:paraId="283D82E9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tcBorders>
              <w:bottom w:val="single" w:sz="4" w:space="0" w:color="auto"/>
            </w:tcBorders>
          </w:tcPr>
          <w:p w14:paraId="6F7CF7DB" w14:textId="29DC232A" w:rsidR="00FB5870" w:rsidRPr="00366F04" w:rsidRDefault="00FB5870" w:rsidP="00FF7365">
            <w:pPr>
              <w:jc w:val="left"/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OASI Sequela</w:t>
            </w:r>
            <w:r w:rsidR="007712CF">
              <w:rPr>
                <w:rFonts w:asciiTheme="minorHAnsi" w:hAnsiTheme="minorHAnsi" w:cs="Segoe UI"/>
                <w:color w:val="333333"/>
                <w:sz w:val="18"/>
                <w:szCs w:val="18"/>
              </w:rPr>
              <w:t>e</w:t>
            </w: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 xml:space="preserve"> </w:t>
            </w:r>
          </w:p>
        </w:tc>
      </w:tr>
      <w:tr w:rsidR="00FB5870" w:rsidRPr="00366F04" w14:paraId="5A1E35F9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auto"/>
              <w:right w:val="single" w:sz="4" w:space="0" w:color="auto"/>
            </w:tcBorders>
          </w:tcPr>
          <w:p w14:paraId="5AD3E78E" w14:textId="77777777" w:rsidR="00FB5870" w:rsidRPr="00366F04" w:rsidRDefault="00FB5870" w:rsidP="00FF7365">
            <w:pPr>
              <w:rPr>
                <w:rFonts w:asciiTheme="minorHAnsi" w:hAnsiTheme="minorHAnsi"/>
                <w:sz w:val="18"/>
                <w:szCs w:val="18"/>
              </w:rPr>
            </w:pPr>
            <w:r w:rsidRPr="00366F04">
              <w:rPr>
                <w:rFonts w:asciiTheme="minorHAnsi" w:hAnsiTheme="minorHAnsi"/>
                <w:sz w:val="18"/>
                <w:szCs w:val="18"/>
              </w:rPr>
              <w:t xml:space="preserve">None </w:t>
            </w:r>
          </w:p>
        </w:tc>
        <w:tc>
          <w:tcPr>
            <w:tcW w:w="2909" w:type="dxa"/>
            <w:tcBorders>
              <w:left w:val="single" w:sz="4" w:space="0" w:color="auto"/>
            </w:tcBorders>
          </w:tcPr>
          <w:p w14:paraId="0E67144C" w14:textId="77777777" w:rsidR="00FB5870" w:rsidRPr="00366F04" w:rsidRDefault="00FB5870" w:rsidP="00FF7365">
            <w:pPr>
              <w:ind w:lef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41 (48%)</w:t>
            </w:r>
          </w:p>
        </w:tc>
        <w:tc>
          <w:tcPr>
            <w:tcW w:w="3325" w:type="dxa"/>
          </w:tcPr>
          <w:p w14:paraId="238255B1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107 (80%)</w:t>
            </w:r>
          </w:p>
        </w:tc>
      </w:tr>
      <w:tr w:rsidR="00FB5870" w:rsidRPr="00366F04" w14:paraId="1A1F9F1C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4098705" w14:textId="77777777" w:rsidR="00FB5870" w:rsidRPr="00366F04" w:rsidRDefault="00FB5870" w:rsidP="00FF7365">
            <w:pPr>
              <w:rPr>
                <w:rFonts w:asciiTheme="minorHAnsi" w:hAnsiTheme="minorHAnsi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  <w:u w:val="single"/>
              </w:rPr>
              <w:t>&gt;</w:t>
            </w: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 xml:space="preserve">1 OASI </w:t>
            </w:r>
            <w:r w:rsidRPr="00366F04">
              <w:rPr>
                <w:rFonts w:asciiTheme="minorHAnsi" w:hAnsiTheme="minorHAnsi"/>
                <w:sz w:val="18"/>
                <w:szCs w:val="18"/>
              </w:rPr>
              <w:t xml:space="preserve">sequelae  </w:t>
            </w:r>
          </w:p>
        </w:tc>
        <w:tc>
          <w:tcPr>
            <w:tcW w:w="2909" w:type="dxa"/>
          </w:tcPr>
          <w:p w14:paraId="0C8DA46F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color w:val="000000"/>
                <w:sz w:val="18"/>
                <w:szCs w:val="18"/>
              </w:rPr>
              <w:t>44 (52%)</w:t>
            </w:r>
          </w:p>
        </w:tc>
        <w:tc>
          <w:tcPr>
            <w:tcW w:w="3325" w:type="dxa"/>
          </w:tcPr>
          <w:p w14:paraId="30E9F318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color w:val="000000"/>
                <w:sz w:val="18"/>
                <w:szCs w:val="18"/>
              </w:rPr>
              <w:t>26 (20%)</w:t>
            </w:r>
          </w:p>
        </w:tc>
      </w:tr>
      <w:tr w:rsidR="00FB5870" w:rsidRPr="00366F04" w14:paraId="757A5C43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A27C246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 xml:space="preserve">Anal incontinence </w:t>
            </w:r>
          </w:p>
        </w:tc>
        <w:tc>
          <w:tcPr>
            <w:tcW w:w="2909" w:type="dxa"/>
          </w:tcPr>
          <w:p w14:paraId="7254CDBF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9 (11%)</w:t>
            </w:r>
          </w:p>
        </w:tc>
        <w:tc>
          <w:tcPr>
            <w:tcW w:w="3325" w:type="dxa"/>
          </w:tcPr>
          <w:p w14:paraId="3A65FBD1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3 (2.3%)</w:t>
            </w:r>
          </w:p>
        </w:tc>
      </w:tr>
      <w:tr w:rsidR="00FB5870" w:rsidRPr="00366F04" w14:paraId="3F5DCBBF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2326049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Wound complications (breakdown, fistula, infection)</w:t>
            </w:r>
          </w:p>
        </w:tc>
        <w:tc>
          <w:tcPr>
            <w:tcW w:w="2909" w:type="dxa"/>
          </w:tcPr>
          <w:p w14:paraId="11A4CABB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9 (11%)</w:t>
            </w:r>
          </w:p>
        </w:tc>
        <w:tc>
          <w:tcPr>
            <w:tcW w:w="3325" w:type="dxa"/>
          </w:tcPr>
          <w:p w14:paraId="7A02254C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9 (6.8%)</w:t>
            </w:r>
          </w:p>
        </w:tc>
      </w:tr>
      <w:tr w:rsidR="00FB5870" w:rsidRPr="00366F04" w14:paraId="03219145" w14:textId="77777777" w:rsidTr="00FF7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C5E3109" w14:textId="77777777" w:rsidR="00FB5870" w:rsidRPr="00366F04" w:rsidRDefault="00FB5870" w:rsidP="00FF7365">
            <w:pPr>
              <w:rPr>
                <w:rFonts w:asciiTheme="minorHAnsi" w:hAnsiTheme="minorHAnsi"/>
                <w:b/>
                <w:bCs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Repeat laceration repair</w:t>
            </w:r>
          </w:p>
        </w:tc>
        <w:tc>
          <w:tcPr>
            <w:tcW w:w="2909" w:type="dxa"/>
          </w:tcPr>
          <w:p w14:paraId="148BE729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 (0%)</w:t>
            </w:r>
          </w:p>
        </w:tc>
        <w:tc>
          <w:tcPr>
            <w:tcW w:w="3325" w:type="dxa"/>
          </w:tcPr>
          <w:p w14:paraId="562FCEE8" w14:textId="77777777" w:rsidR="00FB5870" w:rsidRPr="00366F04" w:rsidRDefault="00FB5870" w:rsidP="00FF7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2 (1.5%)</w:t>
            </w:r>
          </w:p>
        </w:tc>
      </w:tr>
      <w:tr w:rsidR="00FB5870" w:rsidRPr="00366F04" w14:paraId="35964FD8" w14:textId="77777777" w:rsidTr="00FF7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9CEC8A0" w14:textId="77777777" w:rsidR="00FB5870" w:rsidRPr="00366F04" w:rsidRDefault="00FB5870" w:rsidP="00FF7365">
            <w:pPr>
              <w:rPr>
                <w:rFonts w:asciiTheme="minorHAnsi" w:hAnsiTheme="minorHAnsi"/>
                <w:i w:val="0"/>
                <w:iCs w:val="0"/>
                <w:sz w:val="18"/>
                <w:szCs w:val="18"/>
              </w:rPr>
            </w:pPr>
            <w:r w:rsidRPr="00366F04">
              <w:rPr>
                <w:rFonts w:asciiTheme="minorHAnsi" w:hAnsiTheme="minorHAnsi" w:cs="Segoe UI"/>
                <w:color w:val="333333"/>
                <w:sz w:val="18"/>
                <w:szCs w:val="18"/>
              </w:rPr>
              <w:t>Psychologic trauma</w:t>
            </w:r>
          </w:p>
        </w:tc>
        <w:tc>
          <w:tcPr>
            <w:tcW w:w="2909" w:type="dxa"/>
          </w:tcPr>
          <w:p w14:paraId="4CF383AF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8 (9.4%)</w:t>
            </w:r>
          </w:p>
        </w:tc>
        <w:tc>
          <w:tcPr>
            <w:tcW w:w="3325" w:type="dxa"/>
          </w:tcPr>
          <w:p w14:paraId="350FAE16" w14:textId="77777777" w:rsidR="00FB5870" w:rsidRPr="00366F04" w:rsidRDefault="00FB5870" w:rsidP="00FF7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2 (1.5%)</w:t>
            </w:r>
          </w:p>
        </w:tc>
      </w:tr>
    </w:tbl>
    <w:p w14:paraId="0894C829" w14:textId="77777777" w:rsidR="00FB5870" w:rsidRDefault="00FB5870"/>
    <w:sectPr w:rsidR="00FB5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70"/>
    <w:rsid w:val="007712CF"/>
    <w:rsid w:val="00D64E30"/>
    <w:rsid w:val="00F732A8"/>
    <w:rsid w:val="00FB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8103C"/>
  <w15:chartTrackingRefBased/>
  <w15:docId w15:val="{E3E27846-3C6F-4E39-9CDE-8B85B279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70"/>
  </w:style>
  <w:style w:type="paragraph" w:styleId="Heading1">
    <w:name w:val="heading 1"/>
    <w:basedOn w:val="Normal"/>
    <w:next w:val="Normal"/>
    <w:link w:val="Heading1Char"/>
    <w:uiPriority w:val="9"/>
    <w:qFormat/>
    <w:rsid w:val="00FB5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8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8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8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8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87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B58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58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5870"/>
    <w:rPr>
      <w:sz w:val="20"/>
      <w:szCs w:val="20"/>
    </w:rPr>
  </w:style>
  <w:style w:type="table" w:styleId="PlainTable5">
    <w:name w:val="Plain Table 5"/>
    <w:basedOn w:val="TableNormal"/>
    <w:uiPriority w:val="45"/>
    <w:rsid w:val="00FB58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1555</Characters>
  <Application>Microsoft Office Word</Application>
  <DocSecurity>0</DocSecurity>
  <Lines>172</Lines>
  <Paragraphs>168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M Freeman</dc:creator>
  <cp:keywords/>
  <dc:description/>
  <cp:lastModifiedBy>Madeline Freeman</cp:lastModifiedBy>
  <cp:revision>3</cp:revision>
  <dcterms:created xsi:type="dcterms:W3CDTF">2025-04-06T21:04:00Z</dcterms:created>
  <dcterms:modified xsi:type="dcterms:W3CDTF">2025-04-06T21:34:00Z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40ce598d-d4dc-4c13-bf94-8621e1843737</vt:lpwstr>
  </property>
</Properties>
</file>