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1665"/>
        <w:gridCol w:w="1830"/>
        <w:gridCol w:w="1275"/>
        <w:gridCol w:w="1665"/>
      </w:tblGrid>
      <w:tr w:rsidR="4020A5A7" w:rsidTr="4020A5A7" w14:paraId="423748FB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B27060E" w14:textId="41DC4562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11EB6DC4" w14:textId="7AE1DFCB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Unadjusted OR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DCAC2BF" w14:textId="1EE398A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95% CI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33BB0E7" w14:textId="4C54539A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Adjusted OR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CE7B310" w14:textId="650B6C01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95% CI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4020A5A7" w:rsidTr="4020A5A7" w14:paraId="3C59B8AD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2048500" w14:textId="1563DB15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Age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620157F6" w14:textId="298841A3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0.993*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564DC496" w14:textId="69A0265F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0.987-0.998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731EE2A" w14:textId="41E51D8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0.993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702749EE" w14:textId="7E9C0D83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0.986-1.000 </w:t>
            </w:r>
          </w:p>
        </w:tc>
      </w:tr>
      <w:tr w:rsidR="4020A5A7" w:rsidTr="4020A5A7" w14:paraId="2592325C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479320C1" w14:textId="6FA67174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Spanish *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437D3302" w14:textId="185536AD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0.356*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970B149" w14:textId="09BBC681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0.282-0.451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67A88C04" w14:textId="7B0962E8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0.319*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63096CE2" w14:textId="3AA27F79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0.221-0.456 </w:t>
            </w:r>
          </w:p>
        </w:tc>
      </w:tr>
      <w:tr w:rsidR="4020A5A7" w:rsidTr="4020A5A7" w14:paraId="15638C48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4BCB1C83" w14:textId="00F12BE9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Other language*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711FBCB" w14:textId="2276AB74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0.517*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60D253DE" w14:textId="6E9C3B19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0.363-0.753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61F02DCE" w14:textId="38589821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0.571*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5E71E7D4" w14:textId="05A3889A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0.380-0.881 </w:t>
            </w:r>
          </w:p>
        </w:tc>
      </w:tr>
      <w:tr w:rsidR="4020A5A7" w:rsidTr="4020A5A7" w14:paraId="44D14766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258B3245" w14:textId="7EE6F0E9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Income (by ZIP)*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6CB51213" w14:textId="2335DD2C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1.000*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7288BDAF" w14:textId="6A323B49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1.000-1.000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D25552D" w14:textId="7AECAE41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1.000*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4ED9DFF1" w14:textId="1EFCB0C0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1.000-1.000 </w:t>
            </w:r>
          </w:p>
        </w:tc>
      </w:tr>
      <w:tr w:rsidR="4020A5A7" w:rsidTr="4020A5A7" w14:paraId="0B8BF13D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DA5D1C0" w14:textId="1B5A487B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BMI*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75339D7" w14:textId="795A178B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1.026*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1BB169C1" w14:textId="71D67C7B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1.013-1.039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BB03637" w14:textId="29553FA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1.027*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52C6682" w14:textId="25E8B664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1.012-1.043 </w:t>
            </w:r>
          </w:p>
        </w:tc>
      </w:tr>
      <w:tr w:rsidR="4020A5A7" w:rsidTr="4020A5A7" w14:paraId="142A9639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655E67EC" w14:textId="56E47741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Ever smoker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59BD857A" w14:textId="7B234175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1.307*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68C45762" w14:textId="31EC75FA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1.074-1.600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1499EF44" w14:textId="5EEECECA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1.259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245944EF" w14:textId="532501B2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0.995-1.602 </w:t>
            </w:r>
          </w:p>
        </w:tc>
      </w:tr>
      <w:tr w:rsidR="4020A5A7" w:rsidTr="4020A5A7" w14:paraId="5EBB8403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237BBF9" w14:textId="4FF1BA09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Medicaid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333220A" w14:textId="2D53D20E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0.935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1F631CF1" w14:textId="0EACCA24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0.721-1.226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7D0D4D10" w14:textId="0B9EF4D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1.051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57188A84" w14:textId="256FAD68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0.777-1.437 </w:t>
            </w:r>
          </w:p>
        </w:tc>
      </w:tr>
      <w:tr w:rsidR="4020A5A7" w:rsidTr="4020A5A7" w14:paraId="7D562F52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FF404D9" w14:textId="629A7FCF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Medicare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562E636E" w14:textId="78369779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0.933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78D7BFB8" w14:textId="608FFD91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0.766-1.140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646E8038" w14:textId="714E6319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1.148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9679D3B" w14:textId="5C622B3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0.886-1.492 </w:t>
            </w:r>
          </w:p>
        </w:tc>
      </w:tr>
      <w:tr w:rsidR="4020A5A7" w:rsidTr="4020A5A7" w14:paraId="1DAA019A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4BBE245" w14:textId="76A25864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Other payor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5EF1D5FC" w14:textId="41887903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0.818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6747C5D7" w14:textId="6BF5E371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0.386-2.011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E493A65" w14:textId="0243E1AC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1.215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6B828FE" w14:textId="519FC8EA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0.530-3.296 </w:t>
            </w:r>
          </w:p>
        </w:tc>
      </w:tr>
      <w:tr w:rsidR="4020A5A7" w:rsidTr="4020A5A7" w14:paraId="2DF1DC80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431D8807" w14:textId="3C3E63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Hispanic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205D972A" w14:textId="449A5353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0.769*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449A520" w14:textId="73546FE6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0.637-0.931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25FBDD21" w14:textId="1BB50053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1.410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1BD5DEA5" w14:textId="35D96C13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0.976-2.060 </w:t>
            </w:r>
          </w:p>
        </w:tc>
      </w:tr>
      <w:tr w:rsidR="4020A5A7" w:rsidTr="4020A5A7" w14:paraId="54BBA577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40AC1D98" w14:textId="7B6D59E6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Black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7C836A2" w14:textId="7F018432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0.982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69C5A95B" w14:textId="5ACA97D5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0.793-1.220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15E02C5" w14:textId="729C71CA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1.068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42360B03" w14:textId="11EA21D3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0.799-1.432 </w:t>
            </w:r>
          </w:p>
        </w:tc>
      </w:tr>
      <w:tr w:rsidR="4020A5A7" w:rsidTr="4020A5A7" w14:paraId="672D997B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0088140" w14:textId="096EE84D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Asian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096B957" w14:textId="0C9F5021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0.698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0416D2C6" w14:textId="732FDB68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0.472-1.065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2AA575AD" w14:textId="4C25CF88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0.856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4F460933" w14:textId="4B9B93D8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0.540-1.400 </w:t>
            </w:r>
          </w:p>
        </w:tc>
      </w:tr>
      <w:tr w:rsidR="4020A5A7" w:rsidTr="4020A5A7" w14:paraId="4EFD5979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5E95A1AE" w14:textId="33252B84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Other</w:t>
            </w: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7C9CABF9" w14:textId="073B6114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0.723* 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82B2070" w14:textId="414716E5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0.581-0.901 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3E9C649B" w14:textId="07DA9875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0.933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020A5A7" w:rsidP="4020A5A7" w:rsidRDefault="4020A5A7" w14:paraId="22708372" w14:textId="6C85497C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4020A5A7" w:rsidR="4020A5A7">
              <w:rPr>
                <w:rFonts w:ascii="Arial" w:hAnsi="Arial" w:eastAsia="Arial" w:cs="Arial"/>
                <w:sz w:val="20"/>
                <w:szCs w:val="20"/>
                <w:lang w:val="en-US"/>
              </w:rPr>
              <w:t>0.672-1.294</w:t>
            </w:r>
          </w:p>
        </w:tc>
      </w:tr>
    </w:tbl>
    <w:p xmlns:wp14="http://schemas.microsoft.com/office/word/2010/wordml" wp14:paraId="2C078E63" wp14:textId="6038757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B151D9"/>
    <w:rsid w:val="4020A5A7"/>
    <w:rsid w:val="47B1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51D9"/>
  <w15:chartTrackingRefBased/>
  <w15:docId w15:val="{7532E2EE-813B-4F5F-A8F6-2C21C1D15A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2025-04-07T02:25:36.4107689Z</dcterms:created>
  <dcterms:modified xsi:type="dcterms:W3CDTF">2025-04-07T02:26:18.3658012Z</dcterms:modified>
  <dc:creator>Jacob S Riccio</dc:creator>
  <lastModifiedBy>Jacob S Riccio</lastModifiedBy>
</coreProperties>
</file>