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2C2F" w14:textId="77777777" w:rsidR="006D1F60" w:rsidRDefault="006D1F60" w:rsidP="006D1F60">
      <w:r>
        <w:rPr>
          <w:b/>
          <w:bCs/>
        </w:rPr>
        <w:t xml:space="preserve">Table 2: </w:t>
      </w:r>
      <w:r>
        <w:t>Menopausal symptoms and severity</w:t>
      </w:r>
    </w:p>
    <w:tbl>
      <w:tblPr>
        <w:tblStyle w:val="TableGrid"/>
        <w:tblW w:w="0" w:type="auto"/>
        <w:tblLook w:val="04A0" w:firstRow="1" w:lastRow="0" w:firstColumn="1" w:lastColumn="0" w:noHBand="0" w:noVBand="1"/>
      </w:tblPr>
      <w:tblGrid>
        <w:gridCol w:w="1591"/>
        <w:gridCol w:w="1022"/>
        <w:gridCol w:w="914"/>
        <w:gridCol w:w="1014"/>
        <w:gridCol w:w="901"/>
        <w:gridCol w:w="1014"/>
        <w:gridCol w:w="944"/>
        <w:gridCol w:w="1026"/>
        <w:gridCol w:w="914"/>
      </w:tblGrid>
      <w:tr w:rsidR="006D1F60" w14:paraId="18321EED" w14:textId="77777777" w:rsidTr="00E6104F">
        <w:tc>
          <w:tcPr>
            <w:tcW w:w="1675" w:type="dxa"/>
            <w:tcBorders>
              <w:right w:val="single" w:sz="12" w:space="0" w:color="auto"/>
            </w:tcBorders>
          </w:tcPr>
          <w:p w14:paraId="1EFBFFB6" w14:textId="77777777" w:rsidR="006D1F60" w:rsidRPr="00A8746B" w:rsidRDefault="006D1F60" w:rsidP="00E6104F">
            <w:pPr>
              <w:rPr>
                <w:sz w:val="20"/>
                <w:szCs w:val="20"/>
              </w:rPr>
            </w:pPr>
          </w:p>
        </w:tc>
        <w:tc>
          <w:tcPr>
            <w:tcW w:w="2126" w:type="dxa"/>
            <w:gridSpan w:val="2"/>
            <w:tcBorders>
              <w:top w:val="single" w:sz="12" w:space="0" w:color="auto"/>
              <w:left w:val="single" w:sz="12" w:space="0" w:color="auto"/>
              <w:right w:val="single" w:sz="12" w:space="0" w:color="auto"/>
            </w:tcBorders>
          </w:tcPr>
          <w:p w14:paraId="448DADAD" w14:textId="77777777" w:rsidR="006D1F60" w:rsidRPr="00A8746B" w:rsidRDefault="006D1F60" w:rsidP="00E6104F">
            <w:pPr>
              <w:rPr>
                <w:sz w:val="20"/>
                <w:szCs w:val="20"/>
              </w:rPr>
            </w:pPr>
            <w:r w:rsidRPr="00A8746B">
              <w:rPr>
                <w:sz w:val="20"/>
                <w:szCs w:val="20"/>
              </w:rPr>
              <w:t>Pre-menopause (N=151)</w:t>
            </w:r>
          </w:p>
        </w:tc>
        <w:tc>
          <w:tcPr>
            <w:tcW w:w="1146" w:type="dxa"/>
            <w:gridSpan w:val="2"/>
            <w:tcBorders>
              <w:top w:val="single" w:sz="12" w:space="0" w:color="auto"/>
              <w:left w:val="single" w:sz="12" w:space="0" w:color="auto"/>
              <w:right w:val="single" w:sz="12" w:space="0" w:color="auto"/>
            </w:tcBorders>
          </w:tcPr>
          <w:p w14:paraId="0A4CA768" w14:textId="77777777" w:rsidR="006D1F60" w:rsidRPr="00A8746B" w:rsidRDefault="006D1F60" w:rsidP="00E6104F">
            <w:pPr>
              <w:rPr>
                <w:sz w:val="20"/>
                <w:szCs w:val="20"/>
              </w:rPr>
            </w:pPr>
            <w:r w:rsidRPr="00A8746B">
              <w:rPr>
                <w:sz w:val="20"/>
                <w:szCs w:val="20"/>
              </w:rPr>
              <w:t>Early perimenopause (N=25)</w:t>
            </w:r>
          </w:p>
        </w:tc>
        <w:tc>
          <w:tcPr>
            <w:tcW w:w="2225" w:type="dxa"/>
            <w:gridSpan w:val="2"/>
            <w:tcBorders>
              <w:top w:val="single" w:sz="12" w:space="0" w:color="auto"/>
              <w:left w:val="single" w:sz="12" w:space="0" w:color="auto"/>
              <w:right w:val="single" w:sz="12" w:space="0" w:color="auto"/>
            </w:tcBorders>
          </w:tcPr>
          <w:p w14:paraId="39BF074A" w14:textId="77777777" w:rsidR="006D1F60" w:rsidRPr="00A8746B" w:rsidRDefault="006D1F60" w:rsidP="00E6104F">
            <w:pPr>
              <w:rPr>
                <w:sz w:val="20"/>
                <w:szCs w:val="20"/>
              </w:rPr>
            </w:pPr>
            <w:r w:rsidRPr="00A8746B">
              <w:rPr>
                <w:sz w:val="20"/>
                <w:szCs w:val="20"/>
              </w:rPr>
              <w:t>Late perimenopause (N=10)</w:t>
            </w:r>
          </w:p>
        </w:tc>
        <w:tc>
          <w:tcPr>
            <w:tcW w:w="2168" w:type="dxa"/>
            <w:gridSpan w:val="2"/>
            <w:tcBorders>
              <w:top w:val="single" w:sz="12" w:space="0" w:color="auto"/>
              <w:left w:val="single" w:sz="12" w:space="0" w:color="auto"/>
              <w:right w:val="single" w:sz="12" w:space="0" w:color="auto"/>
            </w:tcBorders>
          </w:tcPr>
          <w:p w14:paraId="708778CC" w14:textId="77777777" w:rsidR="006D1F60" w:rsidRPr="00A8746B" w:rsidRDefault="006D1F60" w:rsidP="00E6104F">
            <w:pPr>
              <w:rPr>
                <w:sz w:val="20"/>
                <w:szCs w:val="20"/>
              </w:rPr>
            </w:pPr>
            <w:r w:rsidRPr="00A8746B">
              <w:rPr>
                <w:sz w:val="20"/>
                <w:szCs w:val="20"/>
              </w:rPr>
              <w:t>Post-menopause (N=163)</w:t>
            </w:r>
          </w:p>
        </w:tc>
      </w:tr>
      <w:tr w:rsidR="006D1F60" w14:paraId="143F8932" w14:textId="77777777" w:rsidTr="00E6104F">
        <w:tc>
          <w:tcPr>
            <w:tcW w:w="1675" w:type="dxa"/>
            <w:tcBorders>
              <w:right w:val="single" w:sz="12" w:space="0" w:color="auto"/>
            </w:tcBorders>
          </w:tcPr>
          <w:p w14:paraId="55D92477" w14:textId="77777777" w:rsidR="006D1F60" w:rsidRPr="00A8746B" w:rsidRDefault="006D1F60" w:rsidP="00E6104F">
            <w:pPr>
              <w:rPr>
                <w:b/>
                <w:bCs/>
                <w:sz w:val="20"/>
                <w:szCs w:val="20"/>
              </w:rPr>
            </w:pPr>
          </w:p>
        </w:tc>
        <w:tc>
          <w:tcPr>
            <w:tcW w:w="1093" w:type="dxa"/>
            <w:tcBorders>
              <w:left w:val="single" w:sz="12" w:space="0" w:color="auto"/>
            </w:tcBorders>
          </w:tcPr>
          <w:p w14:paraId="0658D62E" w14:textId="77777777" w:rsidR="006D1F60" w:rsidRPr="00A8746B" w:rsidRDefault="006D1F60" w:rsidP="00E6104F">
            <w:pPr>
              <w:rPr>
                <w:sz w:val="20"/>
                <w:szCs w:val="20"/>
              </w:rPr>
            </w:pPr>
            <w:r w:rsidRPr="00A8746B">
              <w:rPr>
                <w:sz w:val="20"/>
                <w:szCs w:val="20"/>
              </w:rPr>
              <w:t>Reported</w:t>
            </w:r>
          </w:p>
        </w:tc>
        <w:tc>
          <w:tcPr>
            <w:tcW w:w="1033" w:type="dxa"/>
            <w:tcBorders>
              <w:right w:val="single" w:sz="12" w:space="0" w:color="auto"/>
            </w:tcBorders>
          </w:tcPr>
          <w:p w14:paraId="191D5A3C" w14:textId="77777777" w:rsidR="006D1F60" w:rsidRPr="00A8746B" w:rsidRDefault="006D1F60" w:rsidP="00E6104F">
            <w:pPr>
              <w:rPr>
                <w:sz w:val="20"/>
                <w:szCs w:val="20"/>
              </w:rPr>
            </w:pPr>
            <w:r w:rsidRPr="00A8746B">
              <w:rPr>
                <w:sz w:val="20"/>
                <w:szCs w:val="20"/>
              </w:rPr>
              <w:t>Severity</w:t>
            </w:r>
          </w:p>
        </w:tc>
        <w:tc>
          <w:tcPr>
            <w:tcW w:w="442" w:type="dxa"/>
            <w:tcBorders>
              <w:bottom w:val="single" w:sz="4" w:space="0" w:color="auto"/>
              <w:right w:val="single" w:sz="4" w:space="0" w:color="000000"/>
            </w:tcBorders>
          </w:tcPr>
          <w:p w14:paraId="161B7A21" w14:textId="77777777" w:rsidR="006D1F60" w:rsidRPr="00A8746B" w:rsidRDefault="006D1F60" w:rsidP="00E6104F">
            <w:pPr>
              <w:rPr>
                <w:sz w:val="20"/>
                <w:szCs w:val="20"/>
              </w:rPr>
            </w:pPr>
            <w:r w:rsidRPr="00A8746B">
              <w:rPr>
                <w:sz w:val="20"/>
                <w:szCs w:val="20"/>
              </w:rPr>
              <w:t>Reported</w:t>
            </w:r>
          </w:p>
        </w:tc>
        <w:tc>
          <w:tcPr>
            <w:tcW w:w="704" w:type="dxa"/>
            <w:tcBorders>
              <w:left w:val="single" w:sz="4" w:space="0" w:color="000000"/>
              <w:right w:val="single" w:sz="12" w:space="0" w:color="auto"/>
            </w:tcBorders>
          </w:tcPr>
          <w:p w14:paraId="3728FEA8" w14:textId="77777777" w:rsidR="006D1F60" w:rsidRPr="00A8746B" w:rsidRDefault="006D1F60" w:rsidP="00E6104F">
            <w:pPr>
              <w:rPr>
                <w:sz w:val="20"/>
                <w:szCs w:val="20"/>
              </w:rPr>
            </w:pPr>
            <w:r w:rsidRPr="00A8746B">
              <w:rPr>
                <w:sz w:val="20"/>
                <w:szCs w:val="20"/>
              </w:rPr>
              <w:t>Severity</w:t>
            </w:r>
          </w:p>
        </w:tc>
        <w:tc>
          <w:tcPr>
            <w:tcW w:w="886" w:type="dxa"/>
            <w:tcBorders>
              <w:bottom w:val="single" w:sz="4" w:space="0" w:color="auto"/>
              <w:right w:val="single" w:sz="4" w:space="0" w:color="000000"/>
            </w:tcBorders>
          </w:tcPr>
          <w:p w14:paraId="3ABE557D" w14:textId="77777777" w:rsidR="006D1F60" w:rsidRPr="00A8746B" w:rsidRDefault="006D1F60" w:rsidP="00E6104F">
            <w:pPr>
              <w:rPr>
                <w:sz w:val="20"/>
                <w:szCs w:val="20"/>
              </w:rPr>
            </w:pPr>
            <w:r w:rsidRPr="00A8746B">
              <w:rPr>
                <w:sz w:val="20"/>
                <w:szCs w:val="20"/>
              </w:rPr>
              <w:t>Reported</w:t>
            </w:r>
          </w:p>
        </w:tc>
        <w:tc>
          <w:tcPr>
            <w:tcW w:w="1339" w:type="dxa"/>
            <w:tcBorders>
              <w:left w:val="single" w:sz="4" w:space="0" w:color="000000"/>
              <w:right w:val="single" w:sz="12" w:space="0" w:color="auto"/>
            </w:tcBorders>
          </w:tcPr>
          <w:p w14:paraId="32E269D0" w14:textId="77777777" w:rsidR="006D1F60" w:rsidRPr="00A8746B" w:rsidRDefault="006D1F60" w:rsidP="00E6104F">
            <w:pPr>
              <w:rPr>
                <w:sz w:val="20"/>
                <w:szCs w:val="20"/>
              </w:rPr>
            </w:pPr>
            <w:r w:rsidRPr="00A8746B">
              <w:rPr>
                <w:sz w:val="20"/>
                <w:szCs w:val="20"/>
              </w:rPr>
              <w:t>Severity</w:t>
            </w:r>
          </w:p>
        </w:tc>
        <w:tc>
          <w:tcPr>
            <w:tcW w:w="1135" w:type="dxa"/>
            <w:tcBorders>
              <w:left w:val="single" w:sz="12" w:space="0" w:color="auto"/>
            </w:tcBorders>
          </w:tcPr>
          <w:p w14:paraId="33021C64" w14:textId="77777777" w:rsidR="006D1F60" w:rsidRPr="00A8746B" w:rsidRDefault="006D1F60" w:rsidP="00E6104F">
            <w:pPr>
              <w:rPr>
                <w:sz w:val="20"/>
                <w:szCs w:val="20"/>
              </w:rPr>
            </w:pPr>
            <w:r w:rsidRPr="00A8746B">
              <w:rPr>
                <w:sz w:val="20"/>
                <w:szCs w:val="20"/>
              </w:rPr>
              <w:t>Reported</w:t>
            </w:r>
          </w:p>
        </w:tc>
        <w:tc>
          <w:tcPr>
            <w:tcW w:w="1033" w:type="dxa"/>
            <w:tcBorders>
              <w:right w:val="single" w:sz="12" w:space="0" w:color="auto"/>
            </w:tcBorders>
          </w:tcPr>
          <w:p w14:paraId="7307FB45" w14:textId="77777777" w:rsidR="006D1F60" w:rsidRPr="00A8746B" w:rsidRDefault="006D1F60" w:rsidP="00E6104F">
            <w:pPr>
              <w:rPr>
                <w:sz w:val="20"/>
                <w:szCs w:val="20"/>
              </w:rPr>
            </w:pPr>
            <w:r w:rsidRPr="00A8746B">
              <w:rPr>
                <w:sz w:val="20"/>
                <w:szCs w:val="20"/>
              </w:rPr>
              <w:t>Severity</w:t>
            </w:r>
          </w:p>
        </w:tc>
      </w:tr>
      <w:tr w:rsidR="006D1F60" w14:paraId="3EBBC47C" w14:textId="77777777" w:rsidTr="00E6104F">
        <w:tc>
          <w:tcPr>
            <w:tcW w:w="1675" w:type="dxa"/>
            <w:tcBorders>
              <w:right w:val="single" w:sz="12" w:space="0" w:color="auto"/>
            </w:tcBorders>
          </w:tcPr>
          <w:p w14:paraId="647EF1D8" w14:textId="77777777" w:rsidR="006D1F60" w:rsidRPr="00A8746B" w:rsidRDefault="006D1F60" w:rsidP="00E6104F">
            <w:pPr>
              <w:rPr>
                <w:sz w:val="20"/>
                <w:szCs w:val="20"/>
              </w:rPr>
            </w:pPr>
            <w:commentRangeStart w:id="0"/>
            <w:r w:rsidRPr="00A8746B">
              <w:rPr>
                <w:sz w:val="20"/>
                <w:szCs w:val="20"/>
              </w:rPr>
              <w:t>Menopause symptoms</w:t>
            </w:r>
            <w:commentRangeEnd w:id="0"/>
            <w:r w:rsidRPr="00A8746B">
              <w:rPr>
                <w:rStyle w:val="CommentReference"/>
                <w:sz w:val="20"/>
                <w:szCs w:val="20"/>
              </w:rPr>
              <w:commentReference w:id="0"/>
            </w:r>
          </w:p>
        </w:tc>
        <w:tc>
          <w:tcPr>
            <w:tcW w:w="1093" w:type="dxa"/>
            <w:tcBorders>
              <w:left w:val="single" w:sz="12" w:space="0" w:color="auto"/>
              <w:bottom w:val="single" w:sz="12" w:space="0" w:color="auto"/>
            </w:tcBorders>
          </w:tcPr>
          <w:p w14:paraId="7510CB86" w14:textId="77777777" w:rsidR="006D1F60" w:rsidRPr="00A8746B" w:rsidRDefault="006D1F60" w:rsidP="00E6104F">
            <w:pPr>
              <w:rPr>
                <w:sz w:val="20"/>
                <w:szCs w:val="20"/>
              </w:rPr>
            </w:pPr>
            <w:r w:rsidRPr="00A8746B">
              <w:rPr>
                <w:sz w:val="20"/>
                <w:szCs w:val="20"/>
              </w:rPr>
              <w:t>N (%)</w:t>
            </w:r>
          </w:p>
        </w:tc>
        <w:tc>
          <w:tcPr>
            <w:tcW w:w="1033" w:type="dxa"/>
            <w:tcBorders>
              <w:bottom w:val="single" w:sz="12" w:space="0" w:color="auto"/>
              <w:right w:val="single" w:sz="12" w:space="0" w:color="auto"/>
            </w:tcBorders>
          </w:tcPr>
          <w:p w14:paraId="205CCEA4" w14:textId="77777777" w:rsidR="006D1F60" w:rsidRPr="00A8746B" w:rsidRDefault="006D1F60" w:rsidP="00E6104F">
            <w:pPr>
              <w:rPr>
                <w:sz w:val="20"/>
                <w:szCs w:val="20"/>
              </w:rPr>
            </w:pPr>
            <w:r w:rsidRPr="00A8746B">
              <w:rPr>
                <w:sz w:val="20"/>
                <w:szCs w:val="20"/>
              </w:rPr>
              <w:t>Mean (SD)</w:t>
            </w:r>
          </w:p>
        </w:tc>
        <w:tc>
          <w:tcPr>
            <w:tcW w:w="442" w:type="dxa"/>
            <w:tcBorders>
              <w:bottom w:val="single" w:sz="12" w:space="0" w:color="auto"/>
              <w:right w:val="single" w:sz="4" w:space="0" w:color="000000"/>
            </w:tcBorders>
          </w:tcPr>
          <w:p w14:paraId="23701FE7" w14:textId="77777777" w:rsidR="006D1F60" w:rsidRPr="00A8746B" w:rsidRDefault="006D1F60" w:rsidP="00E6104F">
            <w:pPr>
              <w:rPr>
                <w:sz w:val="20"/>
                <w:szCs w:val="20"/>
              </w:rPr>
            </w:pPr>
            <w:r w:rsidRPr="00A8746B">
              <w:rPr>
                <w:sz w:val="20"/>
                <w:szCs w:val="20"/>
              </w:rPr>
              <w:t>N (%)</w:t>
            </w:r>
          </w:p>
        </w:tc>
        <w:tc>
          <w:tcPr>
            <w:tcW w:w="704" w:type="dxa"/>
            <w:tcBorders>
              <w:left w:val="single" w:sz="4" w:space="0" w:color="000000"/>
              <w:bottom w:val="single" w:sz="12" w:space="0" w:color="auto"/>
              <w:right w:val="single" w:sz="12" w:space="0" w:color="auto"/>
            </w:tcBorders>
          </w:tcPr>
          <w:p w14:paraId="1F84AED8" w14:textId="77777777" w:rsidR="006D1F60" w:rsidRPr="00A8746B" w:rsidRDefault="006D1F60" w:rsidP="00E6104F">
            <w:pPr>
              <w:rPr>
                <w:sz w:val="20"/>
                <w:szCs w:val="20"/>
              </w:rPr>
            </w:pPr>
            <w:r w:rsidRPr="00A8746B">
              <w:rPr>
                <w:sz w:val="20"/>
                <w:szCs w:val="20"/>
              </w:rPr>
              <w:t>Mean (SD)</w:t>
            </w:r>
          </w:p>
        </w:tc>
        <w:tc>
          <w:tcPr>
            <w:tcW w:w="886" w:type="dxa"/>
            <w:tcBorders>
              <w:bottom w:val="single" w:sz="12" w:space="0" w:color="auto"/>
              <w:right w:val="single" w:sz="4" w:space="0" w:color="000000"/>
            </w:tcBorders>
          </w:tcPr>
          <w:p w14:paraId="40346AB6" w14:textId="77777777" w:rsidR="006D1F60" w:rsidRPr="00A8746B" w:rsidRDefault="006D1F60" w:rsidP="00E6104F">
            <w:pPr>
              <w:rPr>
                <w:sz w:val="20"/>
                <w:szCs w:val="20"/>
              </w:rPr>
            </w:pPr>
            <w:r w:rsidRPr="00A8746B">
              <w:rPr>
                <w:sz w:val="20"/>
                <w:szCs w:val="20"/>
              </w:rPr>
              <w:t>N (%)</w:t>
            </w:r>
          </w:p>
        </w:tc>
        <w:tc>
          <w:tcPr>
            <w:tcW w:w="1339" w:type="dxa"/>
            <w:tcBorders>
              <w:left w:val="single" w:sz="4" w:space="0" w:color="000000"/>
              <w:bottom w:val="single" w:sz="12" w:space="0" w:color="auto"/>
              <w:right w:val="single" w:sz="12" w:space="0" w:color="auto"/>
            </w:tcBorders>
          </w:tcPr>
          <w:p w14:paraId="35EEA494" w14:textId="77777777" w:rsidR="006D1F60" w:rsidRPr="00A8746B" w:rsidRDefault="006D1F60" w:rsidP="00E6104F">
            <w:pPr>
              <w:rPr>
                <w:sz w:val="20"/>
                <w:szCs w:val="20"/>
              </w:rPr>
            </w:pPr>
            <w:r w:rsidRPr="00A8746B">
              <w:rPr>
                <w:sz w:val="20"/>
                <w:szCs w:val="20"/>
              </w:rPr>
              <w:t>Mean (SD)</w:t>
            </w:r>
          </w:p>
        </w:tc>
        <w:tc>
          <w:tcPr>
            <w:tcW w:w="1135" w:type="dxa"/>
            <w:tcBorders>
              <w:left w:val="single" w:sz="12" w:space="0" w:color="auto"/>
              <w:bottom w:val="single" w:sz="12" w:space="0" w:color="auto"/>
            </w:tcBorders>
          </w:tcPr>
          <w:p w14:paraId="1F2CA127" w14:textId="77777777" w:rsidR="006D1F60" w:rsidRPr="00A8746B" w:rsidRDefault="006D1F60" w:rsidP="00E6104F">
            <w:pPr>
              <w:rPr>
                <w:sz w:val="20"/>
                <w:szCs w:val="20"/>
              </w:rPr>
            </w:pPr>
            <w:r w:rsidRPr="00A8746B">
              <w:rPr>
                <w:sz w:val="20"/>
                <w:szCs w:val="20"/>
              </w:rPr>
              <w:t>N (%)</w:t>
            </w:r>
          </w:p>
        </w:tc>
        <w:tc>
          <w:tcPr>
            <w:tcW w:w="1033" w:type="dxa"/>
            <w:tcBorders>
              <w:bottom w:val="single" w:sz="12" w:space="0" w:color="auto"/>
              <w:right w:val="single" w:sz="12" w:space="0" w:color="auto"/>
            </w:tcBorders>
          </w:tcPr>
          <w:p w14:paraId="0E2F116A" w14:textId="77777777" w:rsidR="006D1F60" w:rsidRPr="00A8746B" w:rsidRDefault="006D1F60" w:rsidP="00E6104F">
            <w:pPr>
              <w:rPr>
                <w:sz w:val="20"/>
                <w:szCs w:val="20"/>
              </w:rPr>
            </w:pPr>
            <w:r w:rsidRPr="00A8746B">
              <w:rPr>
                <w:sz w:val="20"/>
                <w:szCs w:val="20"/>
              </w:rPr>
              <w:t>Mean (SD)</w:t>
            </w:r>
          </w:p>
        </w:tc>
      </w:tr>
      <w:tr w:rsidR="006D1F60" w14:paraId="4EAABC85" w14:textId="77777777" w:rsidTr="00E6104F">
        <w:tc>
          <w:tcPr>
            <w:tcW w:w="1675" w:type="dxa"/>
            <w:tcBorders>
              <w:right w:val="single" w:sz="12" w:space="0" w:color="auto"/>
            </w:tcBorders>
          </w:tcPr>
          <w:p w14:paraId="446D8CA2" w14:textId="77777777" w:rsidR="006D1F60" w:rsidRPr="00A8746B" w:rsidRDefault="006D1F60" w:rsidP="00E6104F">
            <w:pPr>
              <w:rPr>
                <w:sz w:val="20"/>
                <w:szCs w:val="20"/>
              </w:rPr>
            </w:pPr>
            <w:r w:rsidRPr="00A8746B">
              <w:rPr>
                <w:sz w:val="20"/>
                <w:szCs w:val="20"/>
              </w:rPr>
              <w:t>Sexual problems</w:t>
            </w:r>
          </w:p>
        </w:tc>
        <w:tc>
          <w:tcPr>
            <w:tcW w:w="1093" w:type="dxa"/>
            <w:tcBorders>
              <w:left w:val="single" w:sz="12" w:space="0" w:color="auto"/>
            </w:tcBorders>
          </w:tcPr>
          <w:p w14:paraId="39B8F68C" w14:textId="77777777" w:rsidR="006D1F60" w:rsidRPr="00A8746B" w:rsidRDefault="006D1F60" w:rsidP="00E6104F">
            <w:pPr>
              <w:rPr>
                <w:sz w:val="20"/>
                <w:szCs w:val="20"/>
              </w:rPr>
            </w:pPr>
            <w:r w:rsidRPr="00A8746B">
              <w:rPr>
                <w:sz w:val="20"/>
                <w:szCs w:val="20"/>
              </w:rPr>
              <w:t>41 (27%)</w:t>
            </w:r>
          </w:p>
        </w:tc>
        <w:tc>
          <w:tcPr>
            <w:tcW w:w="1033" w:type="dxa"/>
            <w:tcBorders>
              <w:right w:val="single" w:sz="12" w:space="0" w:color="auto"/>
            </w:tcBorders>
          </w:tcPr>
          <w:p w14:paraId="07D72E95" w14:textId="77777777" w:rsidR="006D1F60" w:rsidRPr="00A8746B" w:rsidRDefault="006D1F60" w:rsidP="00E6104F">
            <w:pPr>
              <w:rPr>
                <w:sz w:val="20"/>
                <w:szCs w:val="20"/>
              </w:rPr>
            </w:pPr>
            <w:r w:rsidRPr="00A8746B">
              <w:rPr>
                <w:sz w:val="20"/>
                <w:szCs w:val="20"/>
              </w:rPr>
              <w:t>2.17 (1.06)</w:t>
            </w:r>
          </w:p>
        </w:tc>
        <w:tc>
          <w:tcPr>
            <w:tcW w:w="442" w:type="dxa"/>
            <w:tcBorders>
              <w:top w:val="single" w:sz="12" w:space="0" w:color="auto"/>
              <w:bottom w:val="single" w:sz="4" w:space="0" w:color="auto"/>
              <w:right w:val="single" w:sz="4" w:space="0" w:color="000000"/>
            </w:tcBorders>
          </w:tcPr>
          <w:p w14:paraId="6522B5CF" w14:textId="77777777" w:rsidR="006D1F60" w:rsidRPr="00A8746B" w:rsidRDefault="006D1F60" w:rsidP="00E6104F">
            <w:pPr>
              <w:rPr>
                <w:sz w:val="20"/>
                <w:szCs w:val="20"/>
              </w:rPr>
            </w:pPr>
            <w:r w:rsidRPr="00A8746B">
              <w:rPr>
                <w:sz w:val="20"/>
                <w:szCs w:val="20"/>
              </w:rPr>
              <w:t>5 (22%)</w:t>
            </w:r>
          </w:p>
        </w:tc>
        <w:tc>
          <w:tcPr>
            <w:tcW w:w="704" w:type="dxa"/>
            <w:tcBorders>
              <w:left w:val="single" w:sz="4" w:space="0" w:color="000000"/>
              <w:right w:val="single" w:sz="12" w:space="0" w:color="auto"/>
            </w:tcBorders>
          </w:tcPr>
          <w:p w14:paraId="7FA5C26D" w14:textId="77777777" w:rsidR="006D1F60" w:rsidRPr="00A8746B" w:rsidRDefault="006D1F60" w:rsidP="00E6104F">
            <w:pPr>
              <w:rPr>
                <w:sz w:val="20"/>
                <w:szCs w:val="20"/>
              </w:rPr>
            </w:pPr>
            <w:r w:rsidRPr="00A8746B">
              <w:rPr>
                <w:sz w:val="20"/>
                <w:szCs w:val="20"/>
              </w:rPr>
              <w:t>2.20 (0.45)</w:t>
            </w:r>
          </w:p>
        </w:tc>
        <w:tc>
          <w:tcPr>
            <w:tcW w:w="886" w:type="dxa"/>
            <w:tcBorders>
              <w:top w:val="single" w:sz="12" w:space="0" w:color="auto"/>
              <w:bottom w:val="single" w:sz="4" w:space="0" w:color="auto"/>
              <w:right w:val="single" w:sz="4" w:space="0" w:color="000000"/>
            </w:tcBorders>
          </w:tcPr>
          <w:p w14:paraId="1520D5F2" w14:textId="77777777" w:rsidR="006D1F60" w:rsidRPr="00A8746B" w:rsidRDefault="006D1F60" w:rsidP="00E6104F">
            <w:pPr>
              <w:rPr>
                <w:sz w:val="20"/>
                <w:szCs w:val="20"/>
              </w:rPr>
            </w:pPr>
            <w:r w:rsidRPr="00A8746B">
              <w:rPr>
                <w:sz w:val="20"/>
                <w:szCs w:val="20"/>
              </w:rPr>
              <w:t>4 (40%)</w:t>
            </w:r>
          </w:p>
        </w:tc>
        <w:tc>
          <w:tcPr>
            <w:tcW w:w="1339" w:type="dxa"/>
            <w:tcBorders>
              <w:left w:val="single" w:sz="4" w:space="0" w:color="000000"/>
              <w:right w:val="single" w:sz="12" w:space="0" w:color="auto"/>
            </w:tcBorders>
          </w:tcPr>
          <w:p w14:paraId="27BC729E" w14:textId="77777777" w:rsidR="006D1F60" w:rsidRPr="00A8746B" w:rsidRDefault="006D1F60" w:rsidP="00E6104F">
            <w:pPr>
              <w:rPr>
                <w:sz w:val="20"/>
                <w:szCs w:val="20"/>
              </w:rPr>
            </w:pPr>
            <w:r w:rsidRPr="00A8746B">
              <w:rPr>
                <w:sz w:val="20"/>
                <w:szCs w:val="20"/>
              </w:rPr>
              <w:t>2.25 (1.50)</w:t>
            </w:r>
          </w:p>
        </w:tc>
        <w:tc>
          <w:tcPr>
            <w:tcW w:w="1135" w:type="dxa"/>
            <w:tcBorders>
              <w:left w:val="single" w:sz="12" w:space="0" w:color="auto"/>
            </w:tcBorders>
          </w:tcPr>
          <w:p w14:paraId="0385D8BD" w14:textId="77777777" w:rsidR="006D1F60" w:rsidRPr="00A8746B" w:rsidRDefault="006D1F60" w:rsidP="00E6104F">
            <w:pPr>
              <w:rPr>
                <w:sz w:val="20"/>
                <w:szCs w:val="20"/>
              </w:rPr>
            </w:pPr>
            <w:r w:rsidRPr="00A8746B">
              <w:rPr>
                <w:sz w:val="20"/>
                <w:szCs w:val="20"/>
              </w:rPr>
              <w:t>57 (35%)</w:t>
            </w:r>
          </w:p>
        </w:tc>
        <w:tc>
          <w:tcPr>
            <w:tcW w:w="1033" w:type="dxa"/>
            <w:tcBorders>
              <w:right w:val="single" w:sz="12" w:space="0" w:color="auto"/>
            </w:tcBorders>
          </w:tcPr>
          <w:p w14:paraId="40D88D1F" w14:textId="77777777" w:rsidR="006D1F60" w:rsidRPr="00A8746B" w:rsidRDefault="006D1F60" w:rsidP="00E6104F">
            <w:pPr>
              <w:rPr>
                <w:sz w:val="20"/>
                <w:szCs w:val="20"/>
              </w:rPr>
            </w:pPr>
            <w:r w:rsidRPr="00A8746B">
              <w:rPr>
                <w:sz w:val="20"/>
                <w:szCs w:val="20"/>
              </w:rPr>
              <w:t>2.14 (0.96)</w:t>
            </w:r>
          </w:p>
        </w:tc>
      </w:tr>
      <w:tr w:rsidR="006D1F60" w14:paraId="65C86212" w14:textId="77777777" w:rsidTr="00E6104F">
        <w:tc>
          <w:tcPr>
            <w:tcW w:w="1675" w:type="dxa"/>
            <w:tcBorders>
              <w:right w:val="single" w:sz="12" w:space="0" w:color="auto"/>
            </w:tcBorders>
          </w:tcPr>
          <w:p w14:paraId="070F277E" w14:textId="77777777" w:rsidR="006D1F60" w:rsidRPr="00A8746B" w:rsidRDefault="006D1F60" w:rsidP="00E6104F">
            <w:pPr>
              <w:rPr>
                <w:sz w:val="20"/>
                <w:szCs w:val="20"/>
              </w:rPr>
            </w:pPr>
            <w:r w:rsidRPr="00A8746B">
              <w:rPr>
                <w:sz w:val="20"/>
                <w:szCs w:val="20"/>
              </w:rPr>
              <w:t>Bladder problems</w:t>
            </w:r>
          </w:p>
        </w:tc>
        <w:tc>
          <w:tcPr>
            <w:tcW w:w="1093" w:type="dxa"/>
            <w:tcBorders>
              <w:left w:val="single" w:sz="12" w:space="0" w:color="auto"/>
              <w:bottom w:val="single" w:sz="4" w:space="0" w:color="auto"/>
            </w:tcBorders>
          </w:tcPr>
          <w:p w14:paraId="6B6AB2D6" w14:textId="77777777" w:rsidR="006D1F60" w:rsidRPr="00A8746B" w:rsidRDefault="006D1F60" w:rsidP="00E6104F">
            <w:pPr>
              <w:rPr>
                <w:sz w:val="20"/>
                <w:szCs w:val="20"/>
              </w:rPr>
            </w:pPr>
            <w:r w:rsidRPr="00A8746B">
              <w:rPr>
                <w:sz w:val="20"/>
                <w:szCs w:val="20"/>
              </w:rPr>
              <w:t>40 (26%)</w:t>
            </w:r>
          </w:p>
        </w:tc>
        <w:tc>
          <w:tcPr>
            <w:tcW w:w="1033" w:type="dxa"/>
            <w:tcBorders>
              <w:bottom w:val="single" w:sz="4" w:space="0" w:color="auto"/>
              <w:right w:val="single" w:sz="12" w:space="0" w:color="auto"/>
            </w:tcBorders>
          </w:tcPr>
          <w:p w14:paraId="775BA011" w14:textId="77777777" w:rsidR="006D1F60" w:rsidRPr="00A8746B" w:rsidRDefault="006D1F60" w:rsidP="00E6104F">
            <w:pPr>
              <w:rPr>
                <w:sz w:val="20"/>
                <w:szCs w:val="20"/>
              </w:rPr>
            </w:pPr>
            <w:r w:rsidRPr="00A8746B">
              <w:rPr>
                <w:sz w:val="20"/>
                <w:szCs w:val="20"/>
              </w:rPr>
              <w:t>1.82 (0.93)</w:t>
            </w:r>
          </w:p>
        </w:tc>
        <w:tc>
          <w:tcPr>
            <w:tcW w:w="442" w:type="dxa"/>
            <w:tcBorders>
              <w:bottom w:val="single" w:sz="4" w:space="0" w:color="auto"/>
              <w:right w:val="single" w:sz="4" w:space="0" w:color="000000"/>
            </w:tcBorders>
          </w:tcPr>
          <w:p w14:paraId="1118B4C6" w14:textId="77777777" w:rsidR="006D1F60" w:rsidRPr="00A8746B" w:rsidRDefault="006D1F60" w:rsidP="00E6104F">
            <w:pPr>
              <w:rPr>
                <w:sz w:val="20"/>
                <w:szCs w:val="20"/>
              </w:rPr>
            </w:pPr>
            <w:r w:rsidRPr="00A8746B">
              <w:rPr>
                <w:sz w:val="20"/>
                <w:szCs w:val="20"/>
              </w:rPr>
              <w:t>9 (39%)</w:t>
            </w:r>
          </w:p>
        </w:tc>
        <w:tc>
          <w:tcPr>
            <w:tcW w:w="704" w:type="dxa"/>
            <w:tcBorders>
              <w:left w:val="single" w:sz="4" w:space="0" w:color="000000"/>
              <w:bottom w:val="single" w:sz="4" w:space="0" w:color="auto"/>
              <w:right w:val="single" w:sz="12" w:space="0" w:color="auto"/>
            </w:tcBorders>
          </w:tcPr>
          <w:p w14:paraId="7BDBC87F" w14:textId="77777777" w:rsidR="006D1F60" w:rsidRPr="00A8746B" w:rsidRDefault="006D1F60" w:rsidP="00E6104F">
            <w:pPr>
              <w:rPr>
                <w:sz w:val="20"/>
                <w:szCs w:val="20"/>
              </w:rPr>
            </w:pPr>
            <w:r w:rsidRPr="00A8746B">
              <w:rPr>
                <w:sz w:val="20"/>
                <w:szCs w:val="20"/>
              </w:rPr>
              <w:t>2.00 (0.93)</w:t>
            </w:r>
          </w:p>
        </w:tc>
        <w:tc>
          <w:tcPr>
            <w:tcW w:w="886" w:type="dxa"/>
            <w:tcBorders>
              <w:bottom w:val="single" w:sz="4" w:space="0" w:color="auto"/>
              <w:right w:val="single" w:sz="4" w:space="0" w:color="000000"/>
            </w:tcBorders>
          </w:tcPr>
          <w:p w14:paraId="39A7B5A9" w14:textId="77777777" w:rsidR="006D1F60" w:rsidRPr="00A8746B" w:rsidRDefault="006D1F60" w:rsidP="00E6104F">
            <w:pPr>
              <w:rPr>
                <w:sz w:val="20"/>
                <w:szCs w:val="20"/>
              </w:rPr>
            </w:pPr>
            <w:r w:rsidRPr="00A8746B">
              <w:rPr>
                <w:sz w:val="20"/>
                <w:szCs w:val="20"/>
              </w:rPr>
              <w:t>3 (30%)</w:t>
            </w:r>
          </w:p>
        </w:tc>
        <w:tc>
          <w:tcPr>
            <w:tcW w:w="1339" w:type="dxa"/>
            <w:tcBorders>
              <w:left w:val="single" w:sz="4" w:space="0" w:color="000000"/>
              <w:bottom w:val="single" w:sz="4" w:space="0" w:color="auto"/>
              <w:right w:val="single" w:sz="12" w:space="0" w:color="auto"/>
            </w:tcBorders>
          </w:tcPr>
          <w:p w14:paraId="71F0E23E" w14:textId="77777777" w:rsidR="006D1F60" w:rsidRPr="00A8746B" w:rsidRDefault="006D1F60" w:rsidP="00E6104F">
            <w:pPr>
              <w:rPr>
                <w:sz w:val="20"/>
                <w:szCs w:val="20"/>
              </w:rPr>
            </w:pPr>
            <w:r w:rsidRPr="00A8746B">
              <w:rPr>
                <w:sz w:val="20"/>
                <w:szCs w:val="20"/>
              </w:rPr>
              <w:t>2.33 (1.15)</w:t>
            </w:r>
          </w:p>
        </w:tc>
        <w:tc>
          <w:tcPr>
            <w:tcW w:w="1135" w:type="dxa"/>
            <w:tcBorders>
              <w:left w:val="single" w:sz="12" w:space="0" w:color="auto"/>
              <w:bottom w:val="single" w:sz="4" w:space="0" w:color="auto"/>
            </w:tcBorders>
          </w:tcPr>
          <w:p w14:paraId="41245A29" w14:textId="77777777" w:rsidR="006D1F60" w:rsidRPr="00A8746B" w:rsidRDefault="006D1F60" w:rsidP="00E6104F">
            <w:pPr>
              <w:rPr>
                <w:sz w:val="20"/>
                <w:szCs w:val="20"/>
              </w:rPr>
            </w:pPr>
            <w:r w:rsidRPr="00A8746B">
              <w:rPr>
                <w:sz w:val="20"/>
                <w:szCs w:val="20"/>
              </w:rPr>
              <w:t>64 (39%)</w:t>
            </w:r>
          </w:p>
        </w:tc>
        <w:tc>
          <w:tcPr>
            <w:tcW w:w="1033" w:type="dxa"/>
            <w:tcBorders>
              <w:bottom w:val="single" w:sz="4" w:space="0" w:color="auto"/>
              <w:right w:val="single" w:sz="12" w:space="0" w:color="auto"/>
            </w:tcBorders>
          </w:tcPr>
          <w:p w14:paraId="2AA3B7A1" w14:textId="77777777" w:rsidR="006D1F60" w:rsidRPr="00A8746B" w:rsidRDefault="006D1F60" w:rsidP="00E6104F">
            <w:pPr>
              <w:rPr>
                <w:sz w:val="20"/>
                <w:szCs w:val="20"/>
              </w:rPr>
            </w:pPr>
            <w:r w:rsidRPr="00A8746B">
              <w:rPr>
                <w:sz w:val="20"/>
                <w:szCs w:val="20"/>
              </w:rPr>
              <w:t>2.02 (1.02)</w:t>
            </w:r>
          </w:p>
        </w:tc>
      </w:tr>
      <w:tr w:rsidR="006D1F60" w14:paraId="452EA315" w14:textId="77777777" w:rsidTr="00E6104F">
        <w:tc>
          <w:tcPr>
            <w:tcW w:w="1675" w:type="dxa"/>
            <w:tcBorders>
              <w:right w:val="single" w:sz="12" w:space="0" w:color="auto"/>
            </w:tcBorders>
          </w:tcPr>
          <w:p w14:paraId="53672A6C" w14:textId="77777777" w:rsidR="006D1F60" w:rsidRPr="00A8746B" w:rsidRDefault="006D1F60" w:rsidP="00E6104F">
            <w:pPr>
              <w:rPr>
                <w:sz w:val="20"/>
                <w:szCs w:val="20"/>
              </w:rPr>
            </w:pPr>
            <w:r w:rsidRPr="00A8746B">
              <w:rPr>
                <w:sz w:val="20"/>
                <w:szCs w:val="20"/>
              </w:rPr>
              <w:t>Dryness of vagina</w:t>
            </w:r>
          </w:p>
        </w:tc>
        <w:tc>
          <w:tcPr>
            <w:tcW w:w="1093" w:type="dxa"/>
            <w:tcBorders>
              <w:left w:val="single" w:sz="12" w:space="0" w:color="auto"/>
              <w:bottom w:val="single" w:sz="12" w:space="0" w:color="000000"/>
            </w:tcBorders>
          </w:tcPr>
          <w:p w14:paraId="37D361ED" w14:textId="77777777" w:rsidR="006D1F60" w:rsidRPr="00A8746B" w:rsidRDefault="006D1F60" w:rsidP="00E6104F">
            <w:pPr>
              <w:rPr>
                <w:sz w:val="20"/>
                <w:szCs w:val="20"/>
              </w:rPr>
            </w:pPr>
            <w:r w:rsidRPr="00A8746B">
              <w:rPr>
                <w:sz w:val="20"/>
                <w:szCs w:val="20"/>
              </w:rPr>
              <w:t>22 (15%)</w:t>
            </w:r>
          </w:p>
        </w:tc>
        <w:tc>
          <w:tcPr>
            <w:tcW w:w="1033" w:type="dxa"/>
            <w:tcBorders>
              <w:bottom w:val="single" w:sz="12" w:space="0" w:color="000000"/>
              <w:right w:val="single" w:sz="12" w:space="0" w:color="auto"/>
            </w:tcBorders>
          </w:tcPr>
          <w:p w14:paraId="4360A221" w14:textId="77777777" w:rsidR="006D1F60" w:rsidRPr="00A8746B" w:rsidRDefault="006D1F60" w:rsidP="00E6104F">
            <w:pPr>
              <w:rPr>
                <w:sz w:val="20"/>
                <w:szCs w:val="20"/>
              </w:rPr>
            </w:pPr>
            <w:r w:rsidRPr="00A8746B">
              <w:rPr>
                <w:sz w:val="20"/>
                <w:szCs w:val="20"/>
              </w:rPr>
              <w:t>1.68 (0.95)</w:t>
            </w:r>
          </w:p>
        </w:tc>
        <w:tc>
          <w:tcPr>
            <w:tcW w:w="442" w:type="dxa"/>
            <w:tcBorders>
              <w:bottom w:val="single" w:sz="12" w:space="0" w:color="000000"/>
              <w:right w:val="single" w:sz="4" w:space="0" w:color="000000"/>
            </w:tcBorders>
          </w:tcPr>
          <w:p w14:paraId="6D38AE71" w14:textId="77777777" w:rsidR="006D1F60" w:rsidRPr="00A8746B" w:rsidRDefault="006D1F60" w:rsidP="00E6104F">
            <w:pPr>
              <w:rPr>
                <w:sz w:val="20"/>
                <w:szCs w:val="20"/>
              </w:rPr>
            </w:pPr>
            <w:r w:rsidRPr="00A8746B">
              <w:rPr>
                <w:sz w:val="20"/>
                <w:szCs w:val="20"/>
              </w:rPr>
              <w:t>2 (9%)</w:t>
            </w:r>
          </w:p>
        </w:tc>
        <w:tc>
          <w:tcPr>
            <w:tcW w:w="704" w:type="dxa"/>
            <w:tcBorders>
              <w:left w:val="single" w:sz="4" w:space="0" w:color="000000"/>
              <w:bottom w:val="single" w:sz="12" w:space="0" w:color="000000"/>
              <w:right w:val="single" w:sz="12" w:space="0" w:color="auto"/>
            </w:tcBorders>
          </w:tcPr>
          <w:p w14:paraId="328918D1" w14:textId="77777777" w:rsidR="006D1F60" w:rsidRPr="00A8746B" w:rsidRDefault="006D1F60" w:rsidP="00E6104F">
            <w:pPr>
              <w:rPr>
                <w:sz w:val="20"/>
                <w:szCs w:val="20"/>
              </w:rPr>
            </w:pPr>
            <w:r w:rsidRPr="00A8746B">
              <w:rPr>
                <w:sz w:val="20"/>
                <w:szCs w:val="20"/>
              </w:rPr>
              <w:t>1.50 (0.71)</w:t>
            </w:r>
          </w:p>
        </w:tc>
        <w:tc>
          <w:tcPr>
            <w:tcW w:w="886" w:type="dxa"/>
            <w:tcBorders>
              <w:bottom w:val="single" w:sz="12" w:space="0" w:color="000000"/>
              <w:right w:val="single" w:sz="4" w:space="0" w:color="000000"/>
            </w:tcBorders>
          </w:tcPr>
          <w:p w14:paraId="5089D5D4" w14:textId="77777777" w:rsidR="006D1F60" w:rsidRPr="00A8746B" w:rsidRDefault="006D1F60" w:rsidP="00E6104F">
            <w:pPr>
              <w:rPr>
                <w:sz w:val="20"/>
                <w:szCs w:val="20"/>
              </w:rPr>
            </w:pPr>
            <w:r w:rsidRPr="00A8746B">
              <w:rPr>
                <w:sz w:val="20"/>
                <w:szCs w:val="20"/>
              </w:rPr>
              <w:t>2 (20%)</w:t>
            </w:r>
          </w:p>
        </w:tc>
        <w:tc>
          <w:tcPr>
            <w:tcW w:w="1339" w:type="dxa"/>
            <w:tcBorders>
              <w:left w:val="single" w:sz="4" w:space="0" w:color="000000"/>
              <w:bottom w:val="single" w:sz="12" w:space="0" w:color="000000"/>
              <w:right w:val="single" w:sz="12" w:space="0" w:color="auto"/>
            </w:tcBorders>
          </w:tcPr>
          <w:p w14:paraId="52DCFFEE" w14:textId="77777777" w:rsidR="006D1F60" w:rsidRPr="00A8746B" w:rsidRDefault="006D1F60" w:rsidP="00E6104F">
            <w:pPr>
              <w:rPr>
                <w:sz w:val="20"/>
                <w:szCs w:val="20"/>
              </w:rPr>
            </w:pPr>
            <w:r w:rsidRPr="00A8746B">
              <w:rPr>
                <w:sz w:val="20"/>
                <w:szCs w:val="20"/>
              </w:rPr>
              <w:t>2.00 (0.00)</w:t>
            </w:r>
          </w:p>
        </w:tc>
        <w:tc>
          <w:tcPr>
            <w:tcW w:w="1135" w:type="dxa"/>
            <w:tcBorders>
              <w:left w:val="single" w:sz="12" w:space="0" w:color="auto"/>
              <w:bottom w:val="single" w:sz="12" w:space="0" w:color="000000"/>
            </w:tcBorders>
          </w:tcPr>
          <w:p w14:paraId="0353261B" w14:textId="77777777" w:rsidR="006D1F60" w:rsidRPr="00A8746B" w:rsidRDefault="006D1F60" w:rsidP="00E6104F">
            <w:pPr>
              <w:rPr>
                <w:sz w:val="20"/>
                <w:szCs w:val="20"/>
              </w:rPr>
            </w:pPr>
            <w:r w:rsidRPr="00A8746B">
              <w:rPr>
                <w:sz w:val="20"/>
                <w:szCs w:val="20"/>
              </w:rPr>
              <w:t>33 (20%)</w:t>
            </w:r>
          </w:p>
        </w:tc>
        <w:tc>
          <w:tcPr>
            <w:tcW w:w="1033" w:type="dxa"/>
            <w:tcBorders>
              <w:bottom w:val="single" w:sz="12" w:space="0" w:color="000000"/>
              <w:right w:val="single" w:sz="12" w:space="0" w:color="auto"/>
            </w:tcBorders>
          </w:tcPr>
          <w:p w14:paraId="27E988B7" w14:textId="77777777" w:rsidR="006D1F60" w:rsidRPr="00A8746B" w:rsidRDefault="006D1F60" w:rsidP="00E6104F">
            <w:pPr>
              <w:rPr>
                <w:sz w:val="20"/>
                <w:szCs w:val="20"/>
              </w:rPr>
            </w:pPr>
            <w:r w:rsidRPr="00A8746B">
              <w:rPr>
                <w:sz w:val="20"/>
                <w:szCs w:val="20"/>
              </w:rPr>
              <w:t>2.03 (0.98)</w:t>
            </w:r>
          </w:p>
        </w:tc>
      </w:tr>
    </w:tbl>
    <w:p w14:paraId="29333BDD" w14:textId="77777777" w:rsidR="006D1F60" w:rsidRPr="00660652" w:rsidRDefault="006D1F60" w:rsidP="006D1F60"/>
    <w:p w14:paraId="1830A335" w14:textId="77777777" w:rsidR="00D854BA" w:rsidRDefault="00D854BA"/>
    <w:sectPr w:rsidR="00D854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nittel, Andrea" w:date="2025-04-04T15:56:00Z" w:initials="AK">
    <w:p w14:paraId="2D8C61F5" w14:textId="77777777" w:rsidR="006D1F60" w:rsidRDefault="006D1F60" w:rsidP="006D1F60">
      <w:pPr>
        <w:pStyle w:val="CommentText"/>
      </w:pPr>
      <w:r>
        <w:rPr>
          <w:rStyle w:val="CommentReference"/>
        </w:rPr>
        <w:annotationRef/>
      </w:r>
      <w:r>
        <w:t xml:space="preserve">I think that if you want to focus the abstract on GU symptoms (which was my conclusion based on the text focusing on bladder issues), I would take the other symptoms out of the table and just show sexual problems, bladder problems, and vaginal dryness but show it across the menopausal transition (even though those numbers are small).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C61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5F5D06" w16cex:dateUtc="2025-04-04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C61F5" w16cid:durableId="395F5D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ittel, Andrea">
    <w15:presenceInfo w15:providerId="AD" w15:userId="S::aknittel@AD.UNC.EDU::95ac68b8-82ce-4188-902d-811f7e3b8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60"/>
    <w:rsid w:val="005655B6"/>
    <w:rsid w:val="0057414B"/>
    <w:rsid w:val="006D1F60"/>
    <w:rsid w:val="00D854BA"/>
    <w:rsid w:val="00F5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DF57"/>
  <w15:chartTrackingRefBased/>
  <w15:docId w15:val="{7CF02E7C-F932-464A-AB9C-BF779A58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60"/>
  </w:style>
  <w:style w:type="paragraph" w:styleId="Heading1">
    <w:name w:val="heading 1"/>
    <w:basedOn w:val="Normal"/>
    <w:next w:val="Normal"/>
    <w:link w:val="Heading1Char"/>
    <w:uiPriority w:val="9"/>
    <w:qFormat/>
    <w:rsid w:val="006D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F60"/>
    <w:rPr>
      <w:rFonts w:eastAsiaTheme="majorEastAsia" w:cstheme="majorBidi"/>
      <w:color w:val="272727" w:themeColor="text1" w:themeTint="D8"/>
    </w:rPr>
  </w:style>
  <w:style w:type="paragraph" w:styleId="Title">
    <w:name w:val="Title"/>
    <w:basedOn w:val="Normal"/>
    <w:next w:val="Normal"/>
    <w:link w:val="TitleChar"/>
    <w:uiPriority w:val="10"/>
    <w:qFormat/>
    <w:rsid w:val="006D1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F60"/>
    <w:pPr>
      <w:spacing w:before="160"/>
      <w:jc w:val="center"/>
    </w:pPr>
    <w:rPr>
      <w:i/>
      <w:iCs/>
      <w:color w:val="404040" w:themeColor="text1" w:themeTint="BF"/>
    </w:rPr>
  </w:style>
  <w:style w:type="character" w:customStyle="1" w:styleId="QuoteChar">
    <w:name w:val="Quote Char"/>
    <w:basedOn w:val="DefaultParagraphFont"/>
    <w:link w:val="Quote"/>
    <w:uiPriority w:val="29"/>
    <w:rsid w:val="006D1F60"/>
    <w:rPr>
      <w:i/>
      <w:iCs/>
      <w:color w:val="404040" w:themeColor="text1" w:themeTint="BF"/>
    </w:rPr>
  </w:style>
  <w:style w:type="paragraph" w:styleId="ListParagraph">
    <w:name w:val="List Paragraph"/>
    <w:basedOn w:val="Normal"/>
    <w:uiPriority w:val="34"/>
    <w:qFormat/>
    <w:rsid w:val="006D1F60"/>
    <w:pPr>
      <w:ind w:left="720"/>
      <w:contextualSpacing/>
    </w:pPr>
  </w:style>
  <w:style w:type="character" w:styleId="IntenseEmphasis">
    <w:name w:val="Intense Emphasis"/>
    <w:basedOn w:val="DefaultParagraphFont"/>
    <w:uiPriority w:val="21"/>
    <w:qFormat/>
    <w:rsid w:val="006D1F60"/>
    <w:rPr>
      <w:i/>
      <w:iCs/>
      <w:color w:val="0F4761" w:themeColor="accent1" w:themeShade="BF"/>
    </w:rPr>
  </w:style>
  <w:style w:type="paragraph" w:styleId="IntenseQuote">
    <w:name w:val="Intense Quote"/>
    <w:basedOn w:val="Normal"/>
    <w:next w:val="Normal"/>
    <w:link w:val="IntenseQuoteChar"/>
    <w:uiPriority w:val="30"/>
    <w:qFormat/>
    <w:rsid w:val="006D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F60"/>
    <w:rPr>
      <w:i/>
      <w:iCs/>
      <w:color w:val="0F4761" w:themeColor="accent1" w:themeShade="BF"/>
    </w:rPr>
  </w:style>
  <w:style w:type="character" w:styleId="IntenseReference">
    <w:name w:val="Intense Reference"/>
    <w:basedOn w:val="DefaultParagraphFont"/>
    <w:uiPriority w:val="32"/>
    <w:qFormat/>
    <w:rsid w:val="006D1F60"/>
    <w:rPr>
      <w:b/>
      <w:bCs/>
      <w:smallCaps/>
      <w:color w:val="0F4761" w:themeColor="accent1" w:themeShade="BF"/>
      <w:spacing w:val="5"/>
    </w:rPr>
  </w:style>
  <w:style w:type="table" w:styleId="TableGrid">
    <w:name w:val="Table Grid"/>
    <w:basedOn w:val="TableNormal"/>
    <w:uiPriority w:val="39"/>
    <w:rsid w:val="006D1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1F60"/>
    <w:rPr>
      <w:sz w:val="16"/>
      <w:szCs w:val="16"/>
    </w:rPr>
  </w:style>
  <w:style w:type="paragraph" w:styleId="CommentText">
    <w:name w:val="annotation text"/>
    <w:basedOn w:val="Normal"/>
    <w:link w:val="CommentTextChar"/>
    <w:uiPriority w:val="99"/>
    <w:unhideWhenUsed/>
    <w:rsid w:val="006D1F60"/>
    <w:pPr>
      <w:spacing w:line="240" w:lineRule="auto"/>
    </w:pPr>
    <w:rPr>
      <w:sz w:val="20"/>
      <w:szCs w:val="20"/>
    </w:rPr>
  </w:style>
  <w:style w:type="character" w:customStyle="1" w:styleId="CommentTextChar">
    <w:name w:val="Comment Text Char"/>
    <w:basedOn w:val="DefaultParagraphFont"/>
    <w:link w:val="CommentText"/>
    <w:uiPriority w:val="99"/>
    <w:rsid w:val="006D1F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Anna</dc:creator>
  <cp:keywords/>
  <dc:description/>
  <cp:lastModifiedBy>Leone, Anna</cp:lastModifiedBy>
  <cp:revision>1</cp:revision>
  <dcterms:created xsi:type="dcterms:W3CDTF">2025-04-07T12:03:00Z</dcterms:created>
  <dcterms:modified xsi:type="dcterms:W3CDTF">2025-04-07T12:03:00Z</dcterms:modified>
</cp:coreProperties>
</file>