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7EEA" w14:textId="0BDA5B61" w:rsidR="008B3279" w:rsidRPr="008B3279" w:rsidRDefault="008B3279" w:rsidP="008B3279">
      <w:pPr>
        <w:pStyle w:val="BodyText"/>
        <w:spacing w:before="80" w:line="276" w:lineRule="auto"/>
        <w:ind w:right="112"/>
        <w:rPr>
          <w:color w:val="2A2A2A"/>
        </w:rPr>
      </w:pPr>
      <w:r>
        <w:rPr>
          <w:color w:val="2A2A2A"/>
        </w:rPr>
        <w:t xml:space="preserve">Table 1: Participant </w:t>
      </w:r>
      <w:r w:rsidR="00B22688">
        <w:rPr>
          <w:color w:val="2A2A2A"/>
        </w:rPr>
        <w:t>Characteristics</w:t>
      </w:r>
    </w:p>
    <w:tbl>
      <w:tblPr>
        <w:tblStyle w:val="TableGrid"/>
        <w:tblW w:w="1285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278"/>
        <w:gridCol w:w="1417"/>
        <w:gridCol w:w="990"/>
        <w:gridCol w:w="1350"/>
        <w:gridCol w:w="1080"/>
        <w:gridCol w:w="1080"/>
        <w:gridCol w:w="1260"/>
        <w:gridCol w:w="2340"/>
        <w:gridCol w:w="3060"/>
      </w:tblGrid>
      <w:tr w:rsidR="005C53FF" w14:paraId="07B5D729" w14:textId="77777777" w:rsidTr="00760F9D">
        <w:trPr>
          <w:trHeight w:val="404"/>
        </w:trPr>
        <w:tc>
          <w:tcPr>
            <w:tcW w:w="278" w:type="dxa"/>
            <w:vMerge w:val="restart"/>
          </w:tcPr>
          <w:p w14:paraId="7EDAA0EB" w14:textId="77777777" w:rsidR="005C53FF" w:rsidRDefault="005C53FF" w:rsidP="00A175FE">
            <w:pPr>
              <w:pStyle w:val="BodyText"/>
              <w:spacing w:before="80" w:line="276" w:lineRule="auto"/>
              <w:ind w:left="0" w:right="112"/>
            </w:pPr>
          </w:p>
        </w:tc>
        <w:tc>
          <w:tcPr>
            <w:tcW w:w="1417" w:type="dxa"/>
            <w:vMerge w:val="restart"/>
            <w:vAlign w:val="bottom"/>
          </w:tcPr>
          <w:p w14:paraId="245C522E" w14:textId="6834E1B4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 w:rsidRPr="00FC3979">
              <w:rPr>
                <w:b/>
                <w:bCs/>
                <w:sz w:val="16"/>
                <w:szCs w:val="16"/>
              </w:rPr>
              <w:t>Karyotype</w:t>
            </w:r>
          </w:p>
        </w:tc>
        <w:tc>
          <w:tcPr>
            <w:tcW w:w="2340" w:type="dxa"/>
            <w:gridSpan w:val="2"/>
          </w:tcPr>
          <w:p w14:paraId="40DEEE09" w14:textId="79E8FBD4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 (years)</w:t>
            </w:r>
          </w:p>
        </w:tc>
        <w:tc>
          <w:tcPr>
            <w:tcW w:w="2160" w:type="dxa"/>
            <w:gridSpan w:val="2"/>
          </w:tcPr>
          <w:p w14:paraId="20E3B059" w14:textId="10DF1300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Spontaneous</w:t>
            </w:r>
          </w:p>
        </w:tc>
        <w:tc>
          <w:tcPr>
            <w:tcW w:w="3600" w:type="dxa"/>
            <w:gridSpan w:val="2"/>
          </w:tcPr>
          <w:p w14:paraId="59F10233" w14:textId="6FEF795B" w:rsidR="005C53FF" w:rsidRDefault="005C53FF" w:rsidP="008B3279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Prior to Gonadectomy</w:t>
            </w:r>
          </w:p>
        </w:tc>
        <w:tc>
          <w:tcPr>
            <w:tcW w:w="3060" w:type="dxa"/>
            <w:vMerge w:val="restart"/>
            <w:vAlign w:val="bottom"/>
          </w:tcPr>
          <w:p w14:paraId="0DEE3D64" w14:textId="2C5899A6" w:rsidR="005C53FF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Histopathology</w:t>
            </w:r>
          </w:p>
        </w:tc>
      </w:tr>
      <w:tr w:rsidR="005C53FF" w14:paraId="76ECFE13" w14:textId="77777777" w:rsidTr="002133F7">
        <w:trPr>
          <w:trHeight w:val="170"/>
        </w:trPr>
        <w:tc>
          <w:tcPr>
            <w:tcW w:w="278" w:type="dxa"/>
            <w:vMerge/>
          </w:tcPr>
          <w:p w14:paraId="1A12D72E" w14:textId="77777777" w:rsidR="005C53FF" w:rsidRDefault="005C53FF" w:rsidP="00A175FE">
            <w:pPr>
              <w:pStyle w:val="BodyText"/>
              <w:spacing w:before="80" w:line="276" w:lineRule="auto"/>
              <w:ind w:left="0" w:right="112"/>
            </w:pPr>
          </w:p>
        </w:tc>
        <w:tc>
          <w:tcPr>
            <w:tcW w:w="1417" w:type="dxa"/>
            <w:vMerge/>
          </w:tcPr>
          <w:p w14:paraId="5FD5BEE0" w14:textId="6272C678" w:rsidR="005C53FF" w:rsidRPr="00FC3979" w:rsidRDefault="005C53FF" w:rsidP="00A175FE">
            <w:pPr>
              <w:pStyle w:val="BodyText"/>
              <w:spacing w:before="80" w:line="276" w:lineRule="auto"/>
              <w:ind w:left="0" w:right="11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14:paraId="260875F0" w14:textId="2514D3B2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 w:rsidRPr="00FC3979">
              <w:rPr>
                <w:b/>
                <w:bCs/>
                <w:sz w:val="16"/>
                <w:szCs w:val="16"/>
              </w:rPr>
              <w:t>Diagnosis</w:t>
            </w:r>
          </w:p>
        </w:tc>
        <w:tc>
          <w:tcPr>
            <w:tcW w:w="1350" w:type="dxa"/>
            <w:vAlign w:val="bottom"/>
          </w:tcPr>
          <w:p w14:paraId="2DA13482" w14:textId="3B8FB870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 w:rsidRPr="00FC3979">
              <w:rPr>
                <w:b/>
                <w:bCs/>
                <w:sz w:val="16"/>
                <w:szCs w:val="16"/>
              </w:rPr>
              <w:t>Gonadectomy</w:t>
            </w:r>
          </w:p>
        </w:tc>
        <w:tc>
          <w:tcPr>
            <w:tcW w:w="1080" w:type="dxa"/>
            <w:vAlign w:val="bottom"/>
          </w:tcPr>
          <w:p w14:paraId="1C681B2C" w14:textId="58E8918F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Thelarche</w:t>
            </w:r>
          </w:p>
        </w:tc>
        <w:tc>
          <w:tcPr>
            <w:tcW w:w="1080" w:type="dxa"/>
            <w:vAlign w:val="bottom"/>
          </w:tcPr>
          <w:p w14:paraId="60E72672" w14:textId="6D24FB61" w:rsidR="005C53FF" w:rsidRPr="00FC3979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 w:rsidRPr="00FC3979">
              <w:rPr>
                <w:b/>
                <w:bCs/>
                <w:sz w:val="16"/>
                <w:szCs w:val="16"/>
              </w:rPr>
              <w:t>Menarche</w:t>
            </w:r>
          </w:p>
        </w:tc>
        <w:tc>
          <w:tcPr>
            <w:tcW w:w="1260" w:type="dxa"/>
            <w:vAlign w:val="bottom"/>
          </w:tcPr>
          <w:p w14:paraId="3C2E919C" w14:textId="4F70B5FB" w:rsidR="005C53FF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 w:rsidRPr="00FC3979">
              <w:rPr>
                <w:b/>
                <w:bCs/>
                <w:sz w:val="16"/>
                <w:szCs w:val="16"/>
              </w:rPr>
              <w:t>FSH</w:t>
            </w:r>
            <w:r w:rsidR="00760F9D" w:rsidRPr="00760F9D">
              <w:rPr>
                <w:b/>
                <w:bCs/>
                <w:sz w:val="16"/>
                <w:szCs w:val="16"/>
                <w:vertAlign w:val="superscript"/>
              </w:rPr>
              <w:t>§</w:t>
            </w:r>
          </w:p>
        </w:tc>
        <w:tc>
          <w:tcPr>
            <w:tcW w:w="2340" w:type="dxa"/>
            <w:vAlign w:val="bottom"/>
          </w:tcPr>
          <w:p w14:paraId="01DDA008" w14:textId="26DB4B04" w:rsidR="005C53FF" w:rsidRDefault="005C53FF" w:rsidP="005C53FF">
            <w:pPr>
              <w:pStyle w:val="BodyText"/>
              <w:spacing w:before="80" w:line="276" w:lineRule="auto"/>
              <w:ind w:left="0" w:right="11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Pelvic Ultrasound*</w:t>
            </w:r>
          </w:p>
        </w:tc>
        <w:tc>
          <w:tcPr>
            <w:tcW w:w="3060" w:type="dxa"/>
            <w:vMerge/>
          </w:tcPr>
          <w:p w14:paraId="2E511059" w14:textId="1C5DD6BF" w:rsidR="005C53FF" w:rsidRDefault="005C53FF" w:rsidP="00A175FE">
            <w:pPr>
              <w:pStyle w:val="BodyText"/>
              <w:spacing w:before="80" w:line="276" w:lineRule="auto"/>
              <w:ind w:left="0" w:right="112"/>
              <w:rPr>
                <w:b/>
                <w:bCs/>
                <w:sz w:val="16"/>
                <w:szCs w:val="16"/>
              </w:rPr>
            </w:pPr>
          </w:p>
        </w:tc>
      </w:tr>
      <w:tr w:rsidR="00CE7285" w14:paraId="7020C01A" w14:textId="77777777" w:rsidTr="002133F7">
        <w:tc>
          <w:tcPr>
            <w:tcW w:w="278" w:type="dxa"/>
            <w:vAlign w:val="bottom"/>
          </w:tcPr>
          <w:p w14:paraId="6AC5CCC0" w14:textId="705494AC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FC3979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bottom"/>
          </w:tcPr>
          <w:p w14:paraId="414CD776" w14:textId="2B77F632" w:rsidR="00CE7285" w:rsidRPr="00080DA3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3BF2B17E" w14:textId="342C9B08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0" w:type="dxa"/>
            <w:vAlign w:val="bottom"/>
          </w:tcPr>
          <w:p w14:paraId="689010A1" w14:textId="2E444498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80" w:type="dxa"/>
            <w:vAlign w:val="bottom"/>
          </w:tcPr>
          <w:p w14:paraId="79DAD2DE" w14:textId="0C084806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bottom"/>
          </w:tcPr>
          <w:p w14:paraId="5AD87B71" w14:textId="34BFC8A0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60" w:type="dxa"/>
            <w:vAlign w:val="bottom"/>
          </w:tcPr>
          <w:p w14:paraId="3E04945D" w14:textId="3C806FAD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104.7</w:t>
            </w:r>
          </w:p>
        </w:tc>
        <w:tc>
          <w:tcPr>
            <w:tcW w:w="2340" w:type="dxa"/>
            <w:vAlign w:val="bottom"/>
          </w:tcPr>
          <w:p w14:paraId="2649199D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L=not visualized</w:t>
            </w:r>
          </w:p>
          <w:p w14:paraId="50BC865B" w14:textId="5D6866BD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R=not visualized</w:t>
            </w:r>
          </w:p>
        </w:tc>
        <w:tc>
          <w:tcPr>
            <w:tcW w:w="3060" w:type="dxa"/>
            <w:vAlign w:val="bottom"/>
          </w:tcPr>
          <w:p w14:paraId="6B7B3157" w14:textId="093A3E2D" w:rsidR="00CE7285" w:rsidRPr="007F27E8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streak gonads, wolffian duct remnant focally noted</w:t>
            </w:r>
          </w:p>
        </w:tc>
      </w:tr>
      <w:tr w:rsidR="00CE7285" w14:paraId="2A9241EB" w14:textId="77777777" w:rsidTr="002133F7">
        <w:tc>
          <w:tcPr>
            <w:tcW w:w="278" w:type="dxa"/>
            <w:vAlign w:val="bottom"/>
          </w:tcPr>
          <w:p w14:paraId="45AC0DB2" w14:textId="77D88EA8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FC3979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bottom"/>
          </w:tcPr>
          <w:p w14:paraId="74965262" w14:textId="69F07626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45E368F2" w14:textId="48F18D76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50" w:type="dxa"/>
            <w:vAlign w:val="bottom"/>
          </w:tcPr>
          <w:p w14:paraId="403DE2C2" w14:textId="75CCB2CB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vAlign w:val="bottom"/>
          </w:tcPr>
          <w:p w14:paraId="2130F3F6" w14:textId="48F40829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bottom"/>
          </w:tcPr>
          <w:p w14:paraId="6E0BE2C8" w14:textId="54E9F4D2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5907F842" w14:textId="2E61F3A8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</w:t>
            </w:r>
          </w:p>
        </w:tc>
        <w:tc>
          <w:tcPr>
            <w:tcW w:w="2340" w:type="dxa"/>
            <w:vAlign w:val="bottom"/>
          </w:tcPr>
          <w:p w14:paraId="7ECD45ED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 1.5 x 1.4 x 1.5 cm</w:t>
            </w:r>
          </w:p>
          <w:p w14:paraId="21CBE182" w14:textId="24008365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 not visualized</w:t>
            </w:r>
          </w:p>
        </w:tc>
        <w:tc>
          <w:tcPr>
            <w:tcW w:w="3060" w:type="dxa"/>
            <w:vAlign w:val="bottom"/>
          </w:tcPr>
          <w:p w14:paraId="2596F06D" w14:textId="42BD7B8E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dysgenetic ovotestis with intratubular germ cell neoplasia in left gonad</w:t>
            </w:r>
          </w:p>
        </w:tc>
      </w:tr>
      <w:tr w:rsidR="00CE7285" w14:paraId="35E3A3B6" w14:textId="77777777" w:rsidTr="002133F7">
        <w:tc>
          <w:tcPr>
            <w:tcW w:w="278" w:type="dxa"/>
            <w:vAlign w:val="bottom"/>
          </w:tcPr>
          <w:p w14:paraId="2B6757D5" w14:textId="49E5ACC1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bottom"/>
          </w:tcPr>
          <w:p w14:paraId="36A1598D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080DA3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,</w:t>
            </w:r>
            <w:r w:rsidRPr="00080DA3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>/</w:t>
            </w:r>
            <w:r w:rsidRPr="00080DA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6,</w:t>
            </w:r>
            <w:r w:rsidRPr="00080DA3">
              <w:rPr>
                <w:sz w:val="16"/>
                <w:szCs w:val="16"/>
              </w:rPr>
              <w:t>XY</w:t>
            </w:r>
          </w:p>
        </w:tc>
        <w:tc>
          <w:tcPr>
            <w:tcW w:w="990" w:type="dxa"/>
            <w:vAlign w:val="bottom"/>
          </w:tcPr>
          <w:p w14:paraId="66F54186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9A3A89">
              <w:rPr>
                <w:sz w:val="16"/>
                <w:szCs w:val="16"/>
              </w:rPr>
              <w:t>14</w:t>
            </w:r>
          </w:p>
        </w:tc>
        <w:tc>
          <w:tcPr>
            <w:tcW w:w="1350" w:type="dxa"/>
            <w:vAlign w:val="bottom"/>
          </w:tcPr>
          <w:p w14:paraId="69DFA092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bottom"/>
          </w:tcPr>
          <w:p w14:paraId="431FFAA6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080" w:type="dxa"/>
            <w:vAlign w:val="bottom"/>
          </w:tcPr>
          <w:p w14:paraId="3CDF8494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65EDE62C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2340" w:type="dxa"/>
            <w:vAlign w:val="bottom"/>
          </w:tcPr>
          <w:p w14:paraId="72A41FF7" w14:textId="099CE05B" w:rsidR="00CE7285" w:rsidRPr="007F27E8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performed</w:t>
            </w:r>
          </w:p>
        </w:tc>
        <w:tc>
          <w:tcPr>
            <w:tcW w:w="3060" w:type="dxa"/>
            <w:vAlign w:val="bottom"/>
          </w:tcPr>
          <w:p w14:paraId="1D6B3BD9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7F27E8">
              <w:rPr>
                <w:sz w:val="16"/>
                <w:szCs w:val="16"/>
              </w:rPr>
              <w:t>streak ovar</w:t>
            </w:r>
            <w:r>
              <w:rPr>
                <w:sz w:val="16"/>
                <w:szCs w:val="16"/>
              </w:rPr>
              <w:t>ies</w:t>
            </w:r>
            <w:r w:rsidRPr="007F27E8">
              <w:rPr>
                <w:sz w:val="16"/>
                <w:szCs w:val="16"/>
              </w:rPr>
              <w:t>, ectopic adrenal cortical tissue, cluster</w:t>
            </w:r>
            <w:r>
              <w:rPr>
                <w:sz w:val="16"/>
                <w:szCs w:val="16"/>
              </w:rPr>
              <w:t>s</w:t>
            </w:r>
            <w:r w:rsidRPr="007F27E8">
              <w:rPr>
                <w:sz w:val="16"/>
                <w:szCs w:val="16"/>
              </w:rPr>
              <w:t xml:space="preserve"> of steroid </w:t>
            </w:r>
            <w:r>
              <w:rPr>
                <w:sz w:val="16"/>
                <w:szCs w:val="16"/>
              </w:rPr>
              <w:t>cells.</w:t>
            </w:r>
          </w:p>
        </w:tc>
      </w:tr>
      <w:tr w:rsidR="00CE7285" w14:paraId="08DDAE80" w14:textId="77777777" w:rsidTr="002133F7">
        <w:trPr>
          <w:trHeight w:val="773"/>
        </w:trPr>
        <w:tc>
          <w:tcPr>
            <w:tcW w:w="278" w:type="dxa"/>
            <w:vAlign w:val="bottom"/>
          </w:tcPr>
          <w:p w14:paraId="790C5993" w14:textId="0B214D58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bottom"/>
          </w:tcPr>
          <w:p w14:paraId="69D56226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3A232E7C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9A3A89">
              <w:rPr>
                <w:sz w:val="16"/>
                <w:szCs w:val="16"/>
              </w:rPr>
              <w:t>15</w:t>
            </w:r>
          </w:p>
        </w:tc>
        <w:tc>
          <w:tcPr>
            <w:tcW w:w="1350" w:type="dxa"/>
            <w:vAlign w:val="bottom"/>
          </w:tcPr>
          <w:p w14:paraId="72BB2D5A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bottom"/>
          </w:tcPr>
          <w:p w14:paraId="11C7BB87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bottom"/>
          </w:tcPr>
          <w:p w14:paraId="3671D7D3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487192D1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2340" w:type="dxa"/>
            <w:vAlign w:val="bottom"/>
          </w:tcPr>
          <w:p w14:paraId="481A3B9C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 1.8 x 0.7 x 1.0 cm, no abnormalities</w:t>
            </w:r>
          </w:p>
          <w:p w14:paraId="56CABB3C" w14:textId="5B58FE83" w:rsidR="00CE7285" w:rsidRPr="0062641E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 not visualized</w:t>
            </w:r>
          </w:p>
        </w:tc>
        <w:tc>
          <w:tcPr>
            <w:tcW w:w="3060" w:type="dxa"/>
            <w:vAlign w:val="bottom"/>
          </w:tcPr>
          <w:p w14:paraId="3A7DD83F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62641E">
              <w:rPr>
                <w:sz w:val="16"/>
                <w:szCs w:val="16"/>
              </w:rPr>
              <w:t>streak ovaries, immature mullerian and wolffian duct</w:t>
            </w:r>
          </w:p>
        </w:tc>
      </w:tr>
      <w:tr w:rsidR="00CE7285" w14:paraId="7D0A7884" w14:textId="77777777" w:rsidTr="002133F7">
        <w:tc>
          <w:tcPr>
            <w:tcW w:w="278" w:type="dxa"/>
            <w:vAlign w:val="bottom"/>
          </w:tcPr>
          <w:p w14:paraId="263B428A" w14:textId="17A0EBA8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bottom"/>
          </w:tcPr>
          <w:p w14:paraId="4A746294" w14:textId="5A7674BC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6DF69550" w14:textId="0D69323B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50" w:type="dxa"/>
            <w:vAlign w:val="bottom"/>
          </w:tcPr>
          <w:p w14:paraId="27CB1E31" w14:textId="17B8C46C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bottom"/>
          </w:tcPr>
          <w:p w14:paraId="365208A8" w14:textId="2654258C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bottom"/>
          </w:tcPr>
          <w:p w14:paraId="0422DA1E" w14:textId="05313C30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48167682" w14:textId="4CDEA620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56.2</w:t>
            </w:r>
          </w:p>
        </w:tc>
        <w:tc>
          <w:tcPr>
            <w:tcW w:w="2340" w:type="dxa"/>
            <w:vAlign w:val="bottom"/>
          </w:tcPr>
          <w:p w14:paraId="1497E54E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 1.4 x 0.9 x 1.2 cm, no abnormalities</w:t>
            </w:r>
          </w:p>
          <w:p w14:paraId="79B455C9" w14:textId="2244A659" w:rsidR="00CE7285" w:rsidRPr="0028491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 1.1 x 1.5 x 0.5 cm</w:t>
            </w:r>
          </w:p>
        </w:tc>
        <w:tc>
          <w:tcPr>
            <w:tcW w:w="3060" w:type="dxa"/>
            <w:vAlign w:val="bottom"/>
          </w:tcPr>
          <w:p w14:paraId="164C028C" w14:textId="3EAE62F9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streak ovaries.</w:t>
            </w:r>
          </w:p>
        </w:tc>
      </w:tr>
      <w:tr w:rsidR="00CE7285" w14:paraId="2A43BFAB" w14:textId="77777777" w:rsidTr="002133F7">
        <w:tc>
          <w:tcPr>
            <w:tcW w:w="278" w:type="dxa"/>
            <w:vAlign w:val="bottom"/>
          </w:tcPr>
          <w:p w14:paraId="15BE60FC" w14:textId="137D58D6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bottom"/>
          </w:tcPr>
          <w:p w14:paraId="439B4EEE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45,X/46,X+r(Y)</w:t>
            </w:r>
          </w:p>
        </w:tc>
        <w:tc>
          <w:tcPr>
            <w:tcW w:w="990" w:type="dxa"/>
            <w:vAlign w:val="bottom"/>
          </w:tcPr>
          <w:p w14:paraId="382FE0D2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50" w:type="dxa"/>
            <w:vAlign w:val="bottom"/>
          </w:tcPr>
          <w:p w14:paraId="1FD0A265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bottom"/>
          </w:tcPr>
          <w:p w14:paraId="21F2C8D2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80" w:type="dxa"/>
            <w:vAlign w:val="bottom"/>
          </w:tcPr>
          <w:p w14:paraId="7A0EE8BE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2903B3AA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340" w:type="dxa"/>
            <w:vAlign w:val="bottom"/>
          </w:tcPr>
          <w:p w14:paraId="0E10574E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L=not visualized</w:t>
            </w:r>
          </w:p>
          <w:p w14:paraId="23F1F6F2" w14:textId="77777777" w:rsidR="00CE7285" w:rsidRPr="0000631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R=not visualized</w:t>
            </w:r>
          </w:p>
        </w:tc>
        <w:tc>
          <w:tcPr>
            <w:tcW w:w="3060" w:type="dxa"/>
            <w:vAlign w:val="bottom"/>
          </w:tcPr>
          <w:p w14:paraId="149B70D1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006315">
              <w:rPr>
                <w:sz w:val="16"/>
                <w:szCs w:val="16"/>
              </w:rPr>
              <w:t>streak ovaries</w:t>
            </w:r>
          </w:p>
        </w:tc>
      </w:tr>
      <w:tr w:rsidR="00CE7285" w14:paraId="59392A62" w14:textId="77777777" w:rsidTr="002133F7">
        <w:tc>
          <w:tcPr>
            <w:tcW w:w="278" w:type="dxa"/>
            <w:vAlign w:val="bottom"/>
          </w:tcPr>
          <w:p w14:paraId="041CD060" w14:textId="4AC5C430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Align w:val="bottom"/>
          </w:tcPr>
          <w:p w14:paraId="6072B0C4" w14:textId="6B75714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2AF42A64" w14:textId="13879281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50" w:type="dxa"/>
            <w:vAlign w:val="bottom"/>
          </w:tcPr>
          <w:p w14:paraId="740B1A56" w14:textId="530C0CF1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bottom"/>
          </w:tcPr>
          <w:p w14:paraId="68FE578A" w14:textId="10596E98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bottom"/>
          </w:tcPr>
          <w:p w14:paraId="0071448B" w14:textId="51F4660E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260" w:type="dxa"/>
            <w:vAlign w:val="bottom"/>
          </w:tcPr>
          <w:p w14:paraId="145F4232" w14:textId="27FC00B4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2340" w:type="dxa"/>
            <w:vAlign w:val="bottom"/>
          </w:tcPr>
          <w:p w14:paraId="09B3B629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L=not visualized</w:t>
            </w:r>
          </w:p>
          <w:p w14:paraId="50962C71" w14:textId="4E600249" w:rsidR="00CE7285" w:rsidRPr="009A20E2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R=not visualized</w:t>
            </w:r>
          </w:p>
        </w:tc>
        <w:tc>
          <w:tcPr>
            <w:tcW w:w="3060" w:type="dxa"/>
            <w:vAlign w:val="bottom"/>
          </w:tcPr>
          <w:p w14:paraId="2C33C5D4" w14:textId="5444779F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284919">
              <w:rPr>
                <w:sz w:val="16"/>
                <w:szCs w:val="16"/>
              </w:rPr>
              <w:t xml:space="preserve">ovarian stromal hyperplasia with </w:t>
            </w:r>
            <w:r>
              <w:rPr>
                <w:sz w:val="16"/>
                <w:szCs w:val="16"/>
              </w:rPr>
              <w:t>theca-lutein</w:t>
            </w:r>
            <w:r w:rsidRPr="00284919">
              <w:rPr>
                <w:sz w:val="16"/>
                <w:szCs w:val="16"/>
              </w:rPr>
              <w:t xml:space="preserve"> clusters.</w:t>
            </w:r>
          </w:p>
        </w:tc>
      </w:tr>
      <w:tr w:rsidR="00CE7285" w14:paraId="629F5A18" w14:textId="77777777" w:rsidTr="002133F7">
        <w:tc>
          <w:tcPr>
            <w:tcW w:w="278" w:type="dxa"/>
            <w:vAlign w:val="bottom"/>
          </w:tcPr>
          <w:p w14:paraId="011BDFAD" w14:textId="200432FE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vAlign w:val="bottom"/>
          </w:tcPr>
          <w:p w14:paraId="25609CCE" w14:textId="4D4DFAE1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066C6415" w14:textId="439E7795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50" w:type="dxa"/>
            <w:vAlign w:val="bottom"/>
          </w:tcPr>
          <w:p w14:paraId="07481F0F" w14:textId="315E73E9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vAlign w:val="bottom"/>
          </w:tcPr>
          <w:p w14:paraId="74DC3EBA" w14:textId="0F9170E3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bottom"/>
          </w:tcPr>
          <w:p w14:paraId="405F5793" w14:textId="59A473A1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24AF7726" w14:textId="14F4C60D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58.9</w:t>
            </w:r>
          </w:p>
        </w:tc>
        <w:tc>
          <w:tcPr>
            <w:tcW w:w="2340" w:type="dxa"/>
            <w:vAlign w:val="bottom"/>
          </w:tcPr>
          <w:p w14:paraId="0D5E9D0B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 1.4 x 0.7 x 0.6 cm, no abnormalities</w:t>
            </w:r>
          </w:p>
          <w:p w14:paraId="4FE4BEFD" w14:textId="01BB6AF1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R=1.1 x 1.5 x 0.5 cm, no abnormalities</w:t>
            </w:r>
          </w:p>
        </w:tc>
        <w:tc>
          <w:tcPr>
            <w:tcW w:w="3060" w:type="dxa"/>
            <w:vAlign w:val="bottom"/>
          </w:tcPr>
          <w:p w14:paraId="157FCB1A" w14:textId="0E025F05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 w:rsidRPr="009A20E2">
              <w:rPr>
                <w:sz w:val="16"/>
                <w:szCs w:val="16"/>
              </w:rPr>
              <w:t>bilateral str</w:t>
            </w:r>
            <w:r>
              <w:rPr>
                <w:sz w:val="16"/>
                <w:szCs w:val="16"/>
              </w:rPr>
              <w:t xml:space="preserve">eak </w:t>
            </w:r>
            <w:r w:rsidRPr="0053361D">
              <w:rPr>
                <w:sz w:val="16"/>
                <w:szCs w:val="16"/>
              </w:rPr>
              <w:t>ovarian</w:t>
            </w:r>
            <w:r w:rsidRPr="009A20E2">
              <w:rPr>
                <w:sz w:val="16"/>
                <w:szCs w:val="16"/>
              </w:rPr>
              <w:t xml:space="preserve"> tissue with</w:t>
            </w:r>
            <w:r>
              <w:rPr>
                <w:sz w:val="16"/>
                <w:szCs w:val="16"/>
              </w:rPr>
              <w:t xml:space="preserve"> microfoci of gonadoblastoma</w:t>
            </w:r>
          </w:p>
        </w:tc>
      </w:tr>
      <w:tr w:rsidR="00CE7285" w14:paraId="510812DD" w14:textId="77777777" w:rsidTr="002133F7">
        <w:tc>
          <w:tcPr>
            <w:tcW w:w="278" w:type="dxa"/>
            <w:vAlign w:val="bottom"/>
          </w:tcPr>
          <w:p w14:paraId="165026A9" w14:textId="5C24EDAC" w:rsidR="00CE7285" w:rsidRPr="00FC397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vAlign w:val="bottom"/>
          </w:tcPr>
          <w:p w14:paraId="1BE7D001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45,X/ 46,XY</w:t>
            </w:r>
          </w:p>
        </w:tc>
        <w:tc>
          <w:tcPr>
            <w:tcW w:w="990" w:type="dxa"/>
            <w:vAlign w:val="bottom"/>
          </w:tcPr>
          <w:p w14:paraId="27236917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50" w:type="dxa"/>
            <w:vAlign w:val="bottom"/>
          </w:tcPr>
          <w:p w14:paraId="14837013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80" w:type="dxa"/>
            <w:vAlign w:val="bottom"/>
          </w:tcPr>
          <w:p w14:paraId="116F3EC7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80" w:type="dxa"/>
            <w:vAlign w:val="bottom"/>
          </w:tcPr>
          <w:p w14:paraId="73C822C5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260" w:type="dxa"/>
            <w:vAlign w:val="bottom"/>
          </w:tcPr>
          <w:p w14:paraId="5FEACE89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68.7</w:t>
            </w:r>
          </w:p>
        </w:tc>
        <w:tc>
          <w:tcPr>
            <w:tcW w:w="2340" w:type="dxa"/>
            <w:vAlign w:val="bottom"/>
          </w:tcPr>
          <w:p w14:paraId="4E02380F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L=not visualized</w:t>
            </w:r>
          </w:p>
          <w:p w14:paraId="462D6C91" w14:textId="77777777" w:rsidR="00CE7285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R=not visualized</w:t>
            </w:r>
          </w:p>
        </w:tc>
        <w:tc>
          <w:tcPr>
            <w:tcW w:w="3060" w:type="dxa"/>
            <w:vAlign w:val="bottom"/>
          </w:tcPr>
          <w:p w14:paraId="57AADDB3" w14:textId="77777777" w:rsidR="00CE7285" w:rsidRPr="009A3A89" w:rsidRDefault="00CE7285" w:rsidP="00CE7285">
            <w:pPr>
              <w:pStyle w:val="BodyText"/>
              <w:spacing w:before="80" w:line="276" w:lineRule="auto"/>
              <w:ind w:left="0" w:right="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streak testis (wolffian remnants with vas deferens and epidydimal features), adrenal cortical rest.</w:t>
            </w:r>
          </w:p>
        </w:tc>
      </w:tr>
    </w:tbl>
    <w:p w14:paraId="7F6D21EF" w14:textId="25469D4A" w:rsidR="007E3A30" w:rsidRDefault="005C53FF">
      <w:pPr>
        <w:rPr>
          <w:b/>
          <w:bCs/>
          <w:sz w:val="16"/>
          <w:szCs w:val="16"/>
        </w:rPr>
      </w:pPr>
      <w:r>
        <w:t>*</w:t>
      </w:r>
      <w:r w:rsidR="00760F9D">
        <w:t xml:space="preserve"> </w:t>
      </w:r>
      <w:r>
        <w:rPr>
          <w:b/>
          <w:bCs/>
          <w:sz w:val="16"/>
          <w:szCs w:val="16"/>
        </w:rPr>
        <w:t>L=left gonad; R= right gonad</w:t>
      </w:r>
    </w:p>
    <w:p w14:paraId="2D84856A" w14:textId="52FC4894" w:rsidR="00760F9D" w:rsidRPr="00760F9D" w:rsidRDefault="00760F9D">
      <w:r w:rsidRPr="00760F9D">
        <w:rPr>
          <w:b/>
          <w:bCs/>
          <w:sz w:val="16"/>
          <w:szCs w:val="16"/>
        </w:rPr>
        <w:t xml:space="preserve">§ </w:t>
      </w:r>
      <w:r>
        <w:rPr>
          <w:b/>
          <w:bCs/>
          <w:sz w:val="16"/>
          <w:szCs w:val="16"/>
        </w:rPr>
        <w:t>FSH units: mIU/mL</w:t>
      </w:r>
    </w:p>
    <w:sectPr w:rsidR="00760F9D" w:rsidRPr="00760F9D" w:rsidSect="008B32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79"/>
    <w:rsid w:val="002133F7"/>
    <w:rsid w:val="005C53FF"/>
    <w:rsid w:val="00760F9D"/>
    <w:rsid w:val="007E3A30"/>
    <w:rsid w:val="008B3279"/>
    <w:rsid w:val="00B22688"/>
    <w:rsid w:val="00B24BAE"/>
    <w:rsid w:val="00C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70ED"/>
  <w15:chartTrackingRefBased/>
  <w15:docId w15:val="{7E76F9FC-EE31-45EC-827C-643656F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B3279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B32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327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Jessica (NIH/NICHD) [E]</dc:creator>
  <cp:keywords/>
  <dc:description/>
  <cp:lastModifiedBy>Long, Jessica (NIH/NICHD) [E]</cp:lastModifiedBy>
  <cp:revision>4</cp:revision>
  <dcterms:created xsi:type="dcterms:W3CDTF">2022-10-23T23:58:00Z</dcterms:created>
  <dcterms:modified xsi:type="dcterms:W3CDTF">2022-10-24T12:57:00Z</dcterms:modified>
</cp:coreProperties>
</file>