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585E1" w14:textId="77777777" w:rsidR="007A5995" w:rsidRPr="00741257" w:rsidRDefault="007A5995" w:rsidP="007A599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74125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TABLE 1</w:t>
      </w:r>
      <w:r w:rsidRPr="00741257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tbl>
      <w:tblPr>
        <w:tblW w:w="9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2"/>
        <w:gridCol w:w="2483"/>
        <w:gridCol w:w="2520"/>
        <w:gridCol w:w="1260"/>
      </w:tblGrid>
      <w:tr w:rsidR="007A5995" w:rsidRPr="00741257" w14:paraId="0E61161D" w14:textId="77777777" w:rsidTr="00337040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418DD491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7920919E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One or both ovaries retained </w:t>
            </w:r>
          </w:p>
          <w:p w14:paraId="717F5D85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N = 37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3E33B2B9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Both ovaries removed </w:t>
            </w:r>
          </w:p>
          <w:p w14:paraId="605C4357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N = 78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4E903C2B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5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-value </w:t>
            </w:r>
          </w:p>
        </w:tc>
      </w:tr>
      <w:tr w:rsidR="007A5995" w:rsidRPr="00741257" w14:paraId="2063ED47" w14:textId="77777777" w:rsidTr="00337040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3D9A1DDE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Gender: Affirmed Male </w:t>
            </w:r>
          </w:p>
          <w:p w14:paraId="5C78A47D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Gender: Nonbinary/Genderqueer 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4B3D42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N = 23 </w:t>
            </w:r>
          </w:p>
          <w:p w14:paraId="3079CB65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N = 14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7CA0EE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N = 75 </w:t>
            </w:r>
          </w:p>
          <w:p w14:paraId="0736AFFE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N = 3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0A5B78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&lt;0.0001 </w:t>
            </w:r>
          </w:p>
        </w:tc>
      </w:tr>
      <w:tr w:rsidR="007A5995" w:rsidRPr="00741257" w14:paraId="07328A79" w14:textId="77777777" w:rsidTr="00337040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349278BD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Age (y) 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2EAA1F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23.32 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161B3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24.51 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4DBC02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0.07 </w:t>
            </w:r>
          </w:p>
        </w:tc>
      </w:tr>
      <w:tr w:rsidR="007A5995" w:rsidRPr="00741257" w14:paraId="73B3DDEB" w14:textId="77777777" w:rsidTr="00337040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38F7042C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Preoperative testosterone use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67D902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FD1770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790B50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&lt;0.0001 </w:t>
            </w:r>
          </w:p>
        </w:tc>
      </w:tr>
      <w:tr w:rsidR="007A5995" w:rsidRPr="00741257" w14:paraId="5BFAE70D" w14:textId="77777777" w:rsidTr="00337040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565562C0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Length of testosterone use (y) 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BA4C9F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3.43 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1A46AE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3.78 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164FA8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0.46 </w:t>
            </w:r>
          </w:p>
        </w:tc>
      </w:tr>
      <w:tr w:rsidR="007A5995" w:rsidRPr="00741257" w14:paraId="2FAFF3A6" w14:textId="77777777" w:rsidTr="00337040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437EC3DA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BMI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(kg/m</w:t>
            </w:r>
            <w:r w:rsidRPr="0078590D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2C4BC6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27.69 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63D301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28.21 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A2B2BE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0.51 </w:t>
            </w:r>
          </w:p>
        </w:tc>
      </w:tr>
      <w:tr w:rsidR="007A5995" w:rsidRPr="00741257" w14:paraId="730F341B" w14:textId="77777777" w:rsidTr="00337040">
        <w:trPr>
          <w:trHeight w:val="255"/>
        </w:trPr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0C22EBDE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Rate of public insurance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BF5ED8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A64AF9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972FBC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0.54 </w:t>
            </w:r>
          </w:p>
        </w:tc>
      </w:tr>
      <w:tr w:rsidR="007A5995" w:rsidRPr="00741257" w14:paraId="4B512C4C" w14:textId="77777777" w:rsidTr="00337040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294EF6E8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Concurrent vaginectomy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62E8F0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8F240A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668034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&lt;0.0001 </w:t>
            </w:r>
          </w:p>
        </w:tc>
      </w:tr>
      <w:tr w:rsidR="007A5995" w:rsidRPr="00741257" w14:paraId="30E98F8C" w14:textId="77777777" w:rsidTr="00337040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041D3E8C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History of ovarian pathology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F539A7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B1AFBC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AF80B5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0.30 </w:t>
            </w:r>
          </w:p>
        </w:tc>
      </w:tr>
      <w:tr w:rsidR="007A5995" w:rsidRPr="00741257" w14:paraId="3527D151" w14:textId="77777777" w:rsidTr="00337040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0B34C800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Intraoperative ovarian pathology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E96F30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5B26FB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F33AE9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0.68 </w:t>
            </w:r>
          </w:p>
        </w:tc>
      </w:tr>
      <w:tr w:rsidR="007A5995" w:rsidRPr="00741257" w14:paraId="15788D43" w14:textId="77777777" w:rsidTr="00337040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5395CDA4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Family history of ovarian cancer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FEF5C7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27AE08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4C4178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0.76 </w:t>
            </w:r>
          </w:p>
        </w:tc>
      </w:tr>
      <w:tr w:rsidR="007A5995" w:rsidRPr="00741257" w14:paraId="6DFBD1CA" w14:textId="77777777" w:rsidTr="00337040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4CCFEFC6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Rate of surgical complication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2E4DC1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69C23F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4DE29F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0.88 </w:t>
            </w:r>
          </w:p>
        </w:tc>
      </w:tr>
      <w:tr w:rsidR="007A5995" w:rsidRPr="00741257" w14:paraId="45E76C26" w14:textId="77777777" w:rsidTr="00337040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70AC1F07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Mental health diagnosis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2F3812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86CD01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735742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0.45 </w:t>
            </w:r>
          </w:p>
        </w:tc>
      </w:tr>
      <w:tr w:rsidR="007A5995" w:rsidRPr="00741257" w14:paraId="5FE023D1" w14:textId="77777777" w:rsidTr="00337040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5A2CBA3B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PCOS diagnosis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F14DC4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4113FF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A8F588" w14:textId="77777777" w:rsidR="007A5995" w:rsidRPr="00741257" w:rsidRDefault="007A5995" w:rsidP="0033704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257">
              <w:rPr>
                <w:rFonts w:ascii="Times New Roman" w:eastAsia="Times New Roman" w:hAnsi="Times New Roman" w:cs="Times New Roman"/>
                <w:sz w:val="20"/>
                <w:szCs w:val="20"/>
              </w:rPr>
              <w:t>0.76 </w:t>
            </w:r>
          </w:p>
        </w:tc>
      </w:tr>
    </w:tbl>
    <w:p w14:paraId="6805F162" w14:textId="77777777" w:rsidR="00F22972" w:rsidRDefault="00F22972"/>
    <w:sectPr w:rsidR="00F22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995"/>
    <w:rsid w:val="0013327B"/>
    <w:rsid w:val="002D6217"/>
    <w:rsid w:val="007A5995"/>
    <w:rsid w:val="00C06A30"/>
    <w:rsid w:val="00F2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6F7BD"/>
  <w15:chartTrackingRefBased/>
  <w15:docId w15:val="{97F9C409-C724-4359-820E-14030E10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9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O'Brien, Kathleen (Katie)</dc:creator>
  <cp:keywords/>
  <dc:description/>
  <cp:lastModifiedBy>O'Brien, Kathleen (Katie)</cp:lastModifiedBy>
  <cp:revision>2</cp:revision>
  <dcterms:created xsi:type="dcterms:W3CDTF">2022-10-25T00:09:00Z</dcterms:created>
  <dcterms:modified xsi:type="dcterms:W3CDTF">2022-10-25T00:09:00Z</dcterms:modified>
</cp:coreProperties>
</file>